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51155D" w14:textId="734ADAB4" w:rsidR="00767361" w:rsidRPr="00174317" w:rsidRDefault="00F65CE5" w:rsidP="00174317">
      <w:pPr>
        <w:spacing w:before="88" w:line="360" w:lineRule="auto"/>
        <w:ind w:left="720" w:right="1008"/>
        <w:jc w:val="center"/>
        <w:rPr>
          <w:b/>
          <w:i/>
          <w:sz w:val="28"/>
          <w:szCs w:val="28"/>
        </w:rPr>
      </w:pPr>
      <w:bookmarkStart w:id="0" w:name="_Hlk201343405"/>
      <w:r w:rsidRPr="002D5091">
        <w:rPr>
          <w:b/>
          <w:sz w:val="28"/>
          <w:szCs w:val="28"/>
        </w:rPr>
        <w:t xml:space="preserve">ANALYSIS OF MATERIAL SUPPLIER SELECTION FOR PROPERTY </w:t>
      </w:r>
      <w:proofErr w:type="gramStart"/>
      <w:r w:rsidRPr="002D5091">
        <w:rPr>
          <w:b/>
          <w:sz w:val="28"/>
          <w:szCs w:val="28"/>
        </w:rPr>
        <w:t>DEVELOPMENT  COMPANY</w:t>
      </w:r>
      <w:proofErr w:type="gramEnd"/>
      <w:r w:rsidRPr="002D5091">
        <w:rPr>
          <w:b/>
          <w:sz w:val="28"/>
          <w:szCs w:val="28"/>
        </w:rPr>
        <w:t xml:space="preserve"> PT. REXVIN GROUP USING THE METHOD ANALYTICAL HIERARCHY PROCESS</w:t>
      </w:r>
      <w:r w:rsidR="00174317" w:rsidRPr="002D5091">
        <w:rPr>
          <w:b/>
          <w:i/>
          <w:spacing w:val="1"/>
          <w:sz w:val="28"/>
          <w:szCs w:val="28"/>
        </w:rPr>
        <w:t xml:space="preserve"> </w:t>
      </w:r>
      <w:bookmarkEnd w:id="0"/>
    </w:p>
    <w:p w14:paraId="20CB326A" w14:textId="234379C6" w:rsidR="00796DE3" w:rsidRPr="008F4BBC" w:rsidRDefault="00174317" w:rsidP="0096420E">
      <w:pPr>
        <w:spacing w:after="0" w:line="360" w:lineRule="auto"/>
        <w:ind w:left="567" w:right="616"/>
        <w:jc w:val="center"/>
        <w:rPr>
          <w:rFonts w:ascii="Times New Roman" w:hAnsi="Times New Roman" w:cs="Times New Roman"/>
          <w:sz w:val="20"/>
          <w:szCs w:val="20"/>
          <w:vertAlign w:val="superscript"/>
        </w:rPr>
      </w:pPr>
      <w:r>
        <w:rPr>
          <w:rFonts w:ascii="Times New Roman" w:hAnsi="Times New Roman" w:cs="Times New Roman"/>
          <w:sz w:val="20"/>
          <w:szCs w:val="20"/>
        </w:rPr>
        <w:t>Jumiati</w:t>
      </w:r>
      <w:r w:rsidR="00796DE3" w:rsidRPr="008F4BBC">
        <w:rPr>
          <w:rFonts w:ascii="Times New Roman" w:hAnsi="Times New Roman" w:cs="Times New Roman"/>
          <w:sz w:val="20"/>
          <w:szCs w:val="20"/>
          <w:vertAlign w:val="superscript"/>
        </w:rPr>
        <w:t>1</w:t>
      </w:r>
      <w:r w:rsidR="00796DE3" w:rsidRPr="008F4BBC">
        <w:rPr>
          <w:rFonts w:ascii="Times New Roman" w:hAnsi="Times New Roman" w:cs="Times New Roman"/>
          <w:sz w:val="20"/>
          <w:szCs w:val="20"/>
        </w:rPr>
        <w:t xml:space="preserve"> and </w:t>
      </w:r>
      <w:proofErr w:type="spellStart"/>
      <w:r w:rsidR="00796DE3" w:rsidRPr="008F4BBC">
        <w:rPr>
          <w:rFonts w:ascii="Times New Roman" w:hAnsi="Times New Roman" w:cs="Times New Roman"/>
          <w:sz w:val="20"/>
          <w:szCs w:val="20"/>
        </w:rPr>
        <w:t>Maryani</w:t>
      </w:r>
      <w:proofErr w:type="spellEnd"/>
      <w:r w:rsidR="00796DE3" w:rsidRPr="008F4BBC">
        <w:rPr>
          <w:rFonts w:ascii="Times New Roman" w:hAnsi="Times New Roman" w:cs="Times New Roman"/>
          <w:sz w:val="20"/>
          <w:szCs w:val="20"/>
        </w:rPr>
        <w:t xml:space="preserve"> Septiana</w:t>
      </w:r>
      <w:r w:rsidR="00796DE3" w:rsidRPr="008F4BBC">
        <w:rPr>
          <w:rFonts w:ascii="Times New Roman" w:hAnsi="Times New Roman" w:cs="Times New Roman"/>
          <w:sz w:val="20"/>
          <w:szCs w:val="20"/>
          <w:vertAlign w:val="superscript"/>
        </w:rPr>
        <w:t xml:space="preserve">2 </w:t>
      </w:r>
    </w:p>
    <w:p w14:paraId="2E59DFAE" w14:textId="0868137B" w:rsidR="00796DE3" w:rsidRPr="00FC6581" w:rsidRDefault="00796DE3" w:rsidP="0096420E">
      <w:pPr>
        <w:spacing w:after="0" w:line="360" w:lineRule="auto"/>
        <w:ind w:left="567" w:right="616"/>
        <w:jc w:val="center"/>
        <w:rPr>
          <w:rFonts w:ascii="Times New Roman" w:hAnsi="Times New Roman" w:cs="Times New Roman"/>
          <w:sz w:val="18"/>
          <w:szCs w:val="18"/>
        </w:rPr>
      </w:pPr>
      <w:r w:rsidRPr="00FC6581">
        <w:rPr>
          <w:rFonts w:ascii="Times New Roman" w:hAnsi="Times New Roman" w:cs="Times New Roman"/>
          <w:sz w:val="18"/>
          <w:szCs w:val="18"/>
        </w:rPr>
        <w:t>{</w:t>
      </w:r>
      <w:r w:rsidR="00174317">
        <w:rPr>
          <w:rFonts w:ascii="Times New Roman" w:hAnsi="Times New Roman" w:cs="Times New Roman"/>
          <w:sz w:val="18"/>
          <w:szCs w:val="18"/>
        </w:rPr>
        <w:t>ajumi267</w:t>
      </w:r>
      <w:r w:rsidRPr="00FC6581">
        <w:rPr>
          <w:rFonts w:ascii="Times New Roman" w:hAnsi="Times New Roman" w:cs="Times New Roman"/>
          <w:sz w:val="18"/>
          <w:szCs w:val="18"/>
        </w:rPr>
        <w:t>@gmail.com</w:t>
      </w:r>
      <w:r w:rsidR="002B2672" w:rsidRPr="00FC6581">
        <w:rPr>
          <w:rFonts w:ascii="Times New Roman" w:hAnsi="Times New Roman" w:cs="Times New Roman"/>
          <w:sz w:val="18"/>
          <w:szCs w:val="18"/>
          <w:vertAlign w:val="superscript"/>
        </w:rPr>
        <w:t>1</w:t>
      </w:r>
      <w:r w:rsidRPr="00FC6581">
        <w:rPr>
          <w:rFonts w:ascii="Times New Roman" w:hAnsi="Times New Roman" w:cs="Times New Roman"/>
          <w:sz w:val="18"/>
          <w:szCs w:val="18"/>
        </w:rPr>
        <w:t>, maryaniseptiana@polibatam.ac.id</w:t>
      </w:r>
      <w:r w:rsidR="002B2672" w:rsidRPr="00FC6581">
        <w:rPr>
          <w:rFonts w:ascii="Times New Roman" w:hAnsi="Times New Roman" w:cs="Times New Roman"/>
          <w:sz w:val="18"/>
          <w:szCs w:val="18"/>
          <w:vertAlign w:val="superscript"/>
        </w:rPr>
        <w:t>2</w:t>
      </w:r>
      <w:r w:rsidRPr="00FC6581">
        <w:rPr>
          <w:rFonts w:ascii="Times New Roman" w:hAnsi="Times New Roman" w:cs="Times New Roman"/>
          <w:sz w:val="18"/>
          <w:szCs w:val="18"/>
        </w:rPr>
        <w:t>}</w:t>
      </w:r>
    </w:p>
    <w:p w14:paraId="0F3442AA" w14:textId="7EBD6C48" w:rsidR="00796DE3" w:rsidRPr="00FC6581" w:rsidRDefault="00796DE3" w:rsidP="0096420E">
      <w:pPr>
        <w:spacing w:after="0" w:line="360" w:lineRule="auto"/>
        <w:ind w:left="567" w:right="616"/>
        <w:jc w:val="center"/>
        <w:rPr>
          <w:rFonts w:ascii="Times New Roman" w:hAnsi="Times New Roman" w:cs="Times New Roman"/>
          <w:sz w:val="18"/>
          <w:szCs w:val="18"/>
          <w:vertAlign w:val="superscript"/>
        </w:rPr>
      </w:pPr>
      <w:proofErr w:type="spellStart"/>
      <w:r w:rsidRPr="00FC6581">
        <w:rPr>
          <w:rFonts w:ascii="Times New Roman" w:hAnsi="Times New Roman" w:cs="Times New Roman"/>
          <w:sz w:val="18"/>
          <w:szCs w:val="18"/>
        </w:rPr>
        <w:t>Politeknik</w:t>
      </w:r>
      <w:proofErr w:type="spellEnd"/>
      <w:r w:rsidRPr="00FC6581">
        <w:rPr>
          <w:rFonts w:ascii="Times New Roman" w:hAnsi="Times New Roman" w:cs="Times New Roman"/>
          <w:sz w:val="18"/>
          <w:szCs w:val="18"/>
        </w:rPr>
        <w:t xml:space="preserve"> Negeri </w:t>
      </w:r>
      <w:proofErr w:type="spellStart"/>
      <w:r w:rsidRPr="00FC6581">
        <w:rPr>
          <w:rFonts w:ascii="Times New Roman" w:hAnsi="Times New Roman" w:cs="Times New Roman"/>
          <w:sz w:val="18"/>
          <w:szCs w:val="18"/>
        </w:rPr>
        <w:t>Batam</w:t>
      </w:r>
      <w:proofErr w:type="spellEnd"/>
      <w:r w:rsidRPr="00FC6581">
        <w:rPr>
          <w:rFonts w:ascii="Times New Roman" w:hAnsi="Times New Roman" w:cs="Times New Roman"/>
          <w:sz w:val="18"/>
          <w:szCs w:val="18"/>
        </w:rPr>
        <w:t xml:space="preserve">, </w:t>
      </w:r>
      <w:proofErr w:type="spellStart"/>
      <w:r w:rsidR="002B2672" w:rsidRPr="00FC6581">
        <w:rPr>
          <w:rFonts w:ascii="Times New Roman" w:hAnsi="Times New Roman" w:cs="Times New Roman"/>
          <w:sz w:val="18"/>
          <w:szCs w:val="18"/>
        </w:rPr>
        <w:t>Departement</w:t>
      </w:r>
      <w:proofErr w:type="spellEnd"/>
      <w:r w:rsidR="002B2672" w:rsidRPr="00FC6581">
        <w:rPr>
          <w:rFonts w:ascii="Times New Roman" w:hAnsi="Times New Roman" w:cs="Times New Roman"/>
          <w:sz w:val="18"/>
          <w:szCs w:val="18"/>
        </w:rPr>
        <w:t xml:space="preserve"> of Business Mana</w:t>
      </w:r>
      <w:r w:rsidR="000E2DC0" w:rsidRPr="00FC6581">
        <w:rPr>
          <w:rFonts w:ascii="Times New Roman" w:hAnsi="Times New Roman" w:cs="Times New Roman"/>
          <w:sz w:val="18"/>
          <w:szCs w:val="18"/>
        </w:rPr>
        <w:t>gement</w:t>
      </w:r>
      <w:r w:rsidRPr="00FC6581">
        <w:rPr>
          <w:rFonts w:ascii="Times New Roman" w:hAnsi="Times New Roman" w:cs="Times New Roman"/>
          <w:sz w:val="18"/>
          <w:szCs w:val="18"/>
        </w:rPr>
        <w:t>, Batam</w:t>
      </w:r>
      <w:r w:rsidR="000E2DC0" w:rsidRPr="00FC6581">
        <w:rPr>
          <w:rFonts w:ascii="Times New Roman" w:hAnsi="Times New Roman" w:cs="Times New Roman"/>
          <w:sz w:val="18"/>
          <w:szCs w:val="18"/>
        </w:rPr>
        <w:t xml:space="preserve"> City</w:t>
      </w:r>
      <w:r w:rsidRPr="00FC6581">
        <w:rPr>
          <w:rFonts w:ascii="Times New Roman" w:hAnsi="Times New Roman" w:cs="Times New Roman"/>
          <w:sz w:val="18"/>
          <w:szCs w:val="18"/>
        </w:rPr>
        <w:t>, Indonesia</w:t>
      </w:r>
      <w:r w:rsidR="007A5893" w:rsidRPr="00FC6581">
        <w:rPr>
          <w:rFonts w:ascii="Times New Roman" w:hAnsi="Times New Roman" w:cs="Times New Roman"/>
          <w:sz w:val="18"/>
          <w:szCs w:val="18"/>
          <w:vertAlign w:val="superscript"/>
        </w:rPr>
        <w:t>12</w:t>
      </w:r>
    </w:p>
    <w:p w14:paraId="277458E2" w14:textId="64CAB78F" w:rsidR="007C1868" w:rsidRPr="00FC6581" w:rsidRDefault="007C1868" w:rsidP="0096420E">
      <w:pPr>
        <w:spacing w:after="0" w:line="360" w:lineRule="auto"/>
        <w:ind w:left="567" w:right="616"/>
        <w:rPr>
          <w:rFonts w:ascii="Times New Roman" w:hAnsi="Times New Roman" w:cs="Times New Roman"/>
          <w:b/>
          <w:bCs/>
          <w:sz w:val="18"/>
          <w:szCs w:val="18"/>
        </w:rPr>
      </w:pPr>
    </w:p>
    <w:p w14:paraId="2368D60F" w14:textId="060C5468" w:rsidR="007A648B" w:rsidRDefault="007A5893" w:rsidP="0096420E">
      <w:pPr>
        <w:spacing w:after="0" w:line="360" w:lineRule="auto"/>
        <w:ind w:left="567" w:right="616"/>
        <w:jc w:val="both"/>
        <w:rPr>
          <w:rFonts w:ascii="Times New Roman" w:hAnsi="Times New Roman" w:cs="Times New Roman"/>
          <w:sz w:val="18"/>
          <w:szCs w:val="18"/>
        </w:rPr>
      </w:pPr>
      <w:r w:rsidRPr="00174317">
        <w:rPr>
          <w:rFonts w:ascii="Times New Roman" w:hAnsi="Times New Roman" w:cs="Times New Roman"/>
          <w:b/>
          <w:bCs/>
          <w:sz w:val="18"/>
          <w:szCs w:val="18"/>
        </w:rPr>
        <w:t>Abstrac</w:t>
      </w:r>
      <w:r w:rsidR="00081FD9" w:rsidRPr="00174317">
        <w:rPr>
          <w:rFonts w:ascii="Times New Roman" w:hAnsi="Times New Roman" w:cs="Times New Roman"/>
          <w:b/>
          <w:bCs/>
          <w:sz w:val="18"/>
          <w:szCs w:val="18"/>
        </w:rPr>
        <w:t>t:</w:t>
      </w:r>
      <w:r w:rsidR="00081FD9" w:rsidRPr="00174317">
        <w:rPr>
          <w:rFonts w:ascii="Times New Roman" w:hAnsi="Times New Roman" w:cs="Times New Roman"/>
          <w:sz w:val="18"/>
          <w:szCs w:val="18"/>
        </w:rPr>
        <w:t xml:space="preserve"> </w:t>
      </w:r>
      <w:r w:rsidR="00174317" w:rsidRPr="00174317">
        <w:rPr>
          <w:rFonts w:ascii="Times New Roman" w:hAnsi="Times New Roman" w:cs="Times New Roman"/>
          <w:sz w:val="18"/>
          <w:szCs w:val="18"/>
        </w:rPr>
        <w:t xml:space="preserve">The objective of this article is to present a decision support system for supplier selection of materials for property development companies, specifically PT. </w:t>
      </w:r>
      <w:proofErr w:type="spellStart"/>
      <w:r w:rsidR="00174317" w:rsidRPr="00174317">
        <w:rPr>
          <w:rFonts w:ascii="Times New Roman" w:hAnsi="Times New Roman" w:cs="Times New Roman"/>
          <w:sz w:val="18"/>
          <w:szCs w:val="18"/>
        </w:rPr>
        <w:t>Rexvin</w:t>
      </w:r>
      <w:proofErr w:type="spellEnd"/>
      <w:r w:rsidR="00174317" w:rsidRPr="00174317">
        <w:rPr>
          <w:rFonts w:ascii="Times New Roman" w:hAnsi="Times New Roman" w:cs="Times New Roman"/>
          <w:sz w:val="18"/>
          <w:szCs w:val="18"/>
        </w:rPr>
        <w:t xml:space="preserve"> Group, using the Analytical Hierarchy Process (AHP). The importance of this research is to provide variations in the application of the AHP method in the property industry, thereby enriching the scientific literature related to material procurement. The research begins by identifying the main criteria (price, material quality, and material handling) based on the opinions of expert respondents, then analyzed pairwise to determine the priority weight of each criterion. The next step is to compare supplier alternatives </w:t>
      </w:r>
      <w:r w:rsidR="00174317" w:rsidRPr="002D5091">
        <w:rPr>
          <w:rFonts w:ascii="Times New Roman" w:hAnsi="Times New Roman" w:cs="Times New Roman"/>
          <w:sz w:val="18"/>
          <w:szCs w:val="18"/>
        </w:rPr>
        <w:t>(</w:t>
      </w:r>
      <w:proofErr w:type="spellStart"/>
      <w:r w:rsidR="00174317" w:rsidRPr="002D5091">
        <w:rPr>
          <w:rFonts w:ascii="Times New Roman" w:hAnsi="Times New Roman" w:cs="Times New Roman"/>
          <w:sz w:val="18"/>
          <w:szCs w:val="18"/>
        </w:rPr>
        <w:t>Katindo</w:t>
      </w:r>
      <w:proofErr w:type="spellEnd"/>
      <w:r w:rsidR="00174317" w:rsidRPr="00174317">
        <w:rPr>
          <w:rFonts w:ascii="Times New Roman" w:hAnsi="Times New Roman" w:cs="Times New Roman"/>
          <w:sz w:val="18"/>
          <w:szCs w:val="18"/>
        </w:rPr>
        <w:t xml:space="preserve"> Utama, Citra </w:t>
      </w:r>
      <w:proofErr w:type="spellStart"/>
      <w:r w:rsidR="00174317" w:rsidRPr="00174317">
        <w:rPr>
          <w:rFonts w:ascii="Times New Roman" w:hAnsi="Times New Roman" w:cs="Times New Roman"/>
          <w:sz w:val="18"/>
          <w:szCs w:val="18"/>
        </w:rPr>
        <w:t>Beton</w:t>
      </w:r>
      <w:proofErr w:type="spellEnd"/>
      <w:r w:rsidR="00174317" w:rsidRPr="00174317">
        <w:rPr>
          <w:rFonts w:ascii="Times New Roman" w:hAnsi="Times New Roman" w:cs="Times New Roman"/>
          <w:sz w:val="18"/>
          <w:szCs w:val="18"/>
        </w:rPr>
        <w:t xml:space="preserve">, and </w:t>
      </w:r>
      <w:proofErr w:type="spellStart"/>
      <w:r w:rsidR="00174317" w:rsidRPr="00174317">
        <w:rPr>
          <w:rFonts w:ascii="Times New Roman" w:hAnsi="Times New Roman" w:cs="Times New Roman"/>
          <w:sz w:val="18"/>
          <w:szCs w:val="18"/>
        </w:rPr>
        <w:t>Lingga</w:t>
      </w:r>
      <w:proofErr w:type="spellEnd"/>
      <w:r w:rsidR="00174317" w:rsidRPr="00174317">
        <w:rPr>
          <w:rFonts w:ascii="Times New Roman" w:hAnsi="Times New Roman" w:cs="Times New Roman"/>
          <w:sz w:val="18"/>
          <w:szCs w:val="18"/>
        </w:rPr>
        <w:t xml:space="preserve"> </w:t>
      </w:r>
      <w:proofErr w:type="spellStart"/>
      <w:r w:rsidR="00174317" w:rsidRPr="00174317">
        <w:rPr>
          <w:rFonts w:ascii="Times New Roman" w:hAnsi="Times New Roman" w:cs="Times New Roman"/>
          <w:sz w:val="18"/>
          <w:szCs w:val="18"/>
        </w:rPr>
        <w:t>Furnindo</w:t>
      </w:r>
      <w:proofErr w:type="spellEnd"/>
      <w:r w:rsidR="00174317" w:rsidRPr="00174317">
        <w:rPr>
          <w:rFonts w:ascii="Times New Roman" w:hAnsi="Times New Roman" w:cs="Times New Roman"/>
          <w:sz w:val="18"/>
          <w:szCs w:val="18"/>
        </w:rPr>
        <w:t xml:space="preserve">) against each criterion to obtain the final score. The calculation results show that </w:t>
      </w:r>
      <w:proofErr w:type="spellStart"/>
      <w:r w:rsidR="00174317" w:rsidRPr="00174317">
        <w:rPr>
          <w:rFonts w:ascii="Times New Roman" w:hAnsi="Times New Roman" w:cs="Times New Roman"/>
          <w:sz w:val="18"/>
          <w:szCs w:val="18"/>
        </w:rPr>
        <w:t>Katindo</w:t>
      </w:r>
      <w:proofErr w:type="spellEnd"/>
      <w:r w:rsidR="00174317" w:rsidRPr="00174317">
        <w:rPr>
          <w:rFonts w:ascii="Times New Roman" w:hAnsi="Times New Roman" w:cs="Times New Roman"/>
          <w:sz w:val="18"/>
          <w:szCs w:val="18"/>
        </w:rPr>
        <w:t xml:space="preserve"> Utama is the best supplier with the highest score (0.632), followed by Citra </w:t>
      </w:r>
      <w:proofErr w:type="spellStart"/>
      <w:r w:rsidR="00174317" w:rsidRPr="00174317">
        <w:rPr>
          <w:rFonts w:ascii="Times New Roman" w:hAnsi="Times New Roman" w:cs="Times New Roman"/>
          <w:sz w:val="18"/>
          <w:szCs w:val="18"/>
        </w:rPr>
        <w:t>Beton</w:t>
      </w:r>
      <w:proofErr w:type="spellEnd"/>
      <w:r w:rsidR="00174317" w:rsidRPr="00174317">
        <w:rPr>
          <w:rFonts w:ascii="Times New Roman" w:hAnsi="Times New Roman" w:cs="Times New Roman"/>
          <w:sz w:val="18"/>
          <w:szCs w:val="18"/>
        </w:rPr>
        <w:t xml:space="preserve"> (0.232) and </w:t>
      </w:r>
      <w:proofErr w:type="spellStart"/>
      <w:r w:rsidR="00174317" w:rsidRPr="00174317">
        <w:rPr>
          <w:rFonts w:ascii="Times New Roman" w:hAnsi="Times New Roman" w:cs="Times New Roman"/>
          <w:sz w:val="18"/>
          <w:szCs w:val="18"/>
        </w:rPr>
        <w:t>Lingga</w:t>
      </w:r>
      <w:proofErr w:type="spellEnd"/>
      <w:r w:rsidR="00174317" w:rsidRPr="00174317">
        <w:rPr>
          <w:rFonts w:ascii="Times New Roman" w:hAnsi="Times New Roman" w:cs="Times New Roman"/>
          <w:sz w:val="18"/>
          <w:szCs w:val="18"/>
        </w:rPr>
        <w:t xml:space="preserve"> </w:t>
      </w:r>
      <w:proofErr w:type="spellStart"/>
      <w:r w:rsidR="00174317" w:rsidRPr="00174317">
        <w:rPr>
          <w:rFonts w:ascii="Times New Roman" w:hAnsi="Times New Roman" w:cs="Times New Roman"/>
          <w:sz w:val="18"/>
          <w:szCs w:val="18"/>
        </w:rPr>
        <w:t>Furnindo</w:t>
      </w:r>
      <w:proofErr w:type="spellEnd"/>
      <w:r w:rsidR="00174317" w:rsidRPr="00174317">
        <w:rPr>
          <w:rFonts w:ascii="Times New Roman" w:hAnsi="Times New Roman" w:cs="Times New Roman"/>
          <w:sz w:val="18"/>
          <w:szCs w:val="18"/>
        </w:rPr>
        <w:t xml:space="preserve"> (0.135). These results prove that the AHP method can be a systematic, objective decision-making tool and can serve as a reference for material supplier selection in the property sector.</w:t>
      </w:r>
    </w:p>
    <w:p w14:paraId="0865DE1D" w14:textId="77777777" w:rsidR="0054521E" w:rsidRPr="00174317" w:rsidRDefault="0054521E" w:rsidP="0096420E">
      <w:pPr>
        <w:spacing w:after="0" w:line="360" w:lineRule="auto"/>
        <w:ind w:left="567" w:right="616"/>
        <w:jc w:val="both"/>
        <w:rPr>
          <w:rFonts w:ascii="Times New Roman" w:hAnsi="Times New Roman" w:cs="Times New Roman"/>
          <w:sz w:val="18"/>
          <w:szCs w:val="18"/>
        </w:rPr>
      </w:pPr>
    </w:p>
    <w:p w14:paraId="0B907F6E" w14:textId="54B84A96" w:rsidR="00E93B56" w:rsidRPr="00174317" w:rsidRDefault="007A648B" w:rsidP="0096420E">
      <w:pPr>
        <w:spacing w:after="0" w:line="360" w:lineRule="auto"/>
        <w:ind w:left="567" w:right="616"/>
        <w:jc w:val="both"/>
        <w:rPr>
          <w:rFonts w:ascii="Times New Roman" w:hAnsi="Times New Roman" w:cs="Times New Roman"/>
          <w:sz w:val="18"/>
          <w:szCs w:val="18"/>
        </w:rPr>
      </w:pPr>
      <w:r w:rsidRPr="00174317">
        <w:rPr>
          <w:rFonts w:ascii="Times New Roman" w:hAnsi="Times New Roman" w:cs="Times New Roman"/>
          <w:b/>
          <w:bCs/>
          <w:sz w:val="18"/>
          <w:szCs w:val="18"/>
        </w:rPr>
        <w:t>Keyword</w:t>
      </w:r>
      <w:r w:rsidR="00641B34" w:rsidRPr="002D5091">
        <w:rPr>
          <w:rFonts w:ascii="Times New Roman" w:hAnsi="Times New Roman" w:cs="Times New Roman"/>
          <w:b/>
          <w:bCs/>
          <w:sz w:val="18"/>
          <w:szCs w:val="18"/>
        </w:rPr>
        <w:t>s</w:t>
      </w:r>
      <w:r w:rsidR="00174317" w:rsidRPr="002D5091">
        <w:rPr>
          <w:sz w:val="18"/>
          <w:szCs w:val="18"/>
        </w:rPr>
        <w:t>:</w:t>
      </w:r>
      <w:r w:rsidR="00174317" w:rsidRPr="00174317">
        <w:rPr>
          <w:sz w:val="18"/>
          <w:szCs w:val="18"/>
        </w:rPr>
        <w:t xml:space="preserve"> </w:t>
      </w:r>
      <w:r w:rsidR="00174317" w:rsidRPr="00174317">
        <w:rPr>
          <w:rFonts w:ascii="Times New Roman" w:hAnsi="Times New Roman" w:cs="Times New Roman"/>
          <w:sz w:val="18"/>
          <w:szCs w:val="18"/>
        </w:rPr>
        <w:t>Supplier, Material, AHP, Property, Procurement</w:t>
      </w:r>
    </w:p>
    <w:p w14:paraId="7F49C317" w14:textId="1A0CBCE6" w:rsidR="007060A0" w:rsidRPr="003A628B" w:rsidRDefault="007060A0" w:rsidP="00504AC8">
      <w:pPr>
        <w:pStyle w:val="Heading1"/>
        <w:spacing w:before="240" w:after="120" w:line="360" w:lineRule="auto"/>
        <w:ind w:left="284" w:hanging="284"/>
        <w:rPr>
          <w:rFonts w:cs="Times New Roman"/>
          <w:szCs w:val="24"/>
        </w:rPr>
      </w:pPr>
      <w:r w:rsidRPr="003A628B">
        <w:rPr>
          <w:rFonts w:cs="Times New Roman"/>
          <w:szCs w:val="24"/>
        </w:rPr>
        <w:lastRenderedPageBreak/>
        <w:t>Introduction</w:t>
      </w:r>
    </w:p>
    <w:p w14:paraId="5338390E" w14:textId="2BB82ABF" w:rsidR="00A53D93" w:rsidRPr="00A53D93" w:rsidRDefault="00A53D93" w:rsidP="00A53D93">
      <w:pPr>
        <w:pStyle w:val="Heading1"/>
        <w:numPr>
          <w:ilvl w:val="0"/>
          <w:numId w:val="0"/>
        </w:numPr>
        <w:spacing w:before="240" w:after="120" w:line="360" w:lineRule="auto"/>
        <w:rPr>
          <w:rFonts w:eastAsiaTheme="minorHAnsi" w:cs="Times New Roman"/>
          <w:b w:val="0"/>
          <w:color w:val="auto"/>
          <w:sz w:val="18"/>
          <w:szCs w:val="18"/>
        </w:rPr>
      </w:pPr>
      <w:r w:rsidRPr="00A53D93">
        <w:rPr>
          <w:rFonts w:eastAsiaTheme="minorHAnsi" w:cs="Times New Roman"/>
          <w:b w:val="0"/>
          <w:color w:val="auto"/>
          <w:sz w:val="18"/>
          <w:szCs w:val="18"/>
        </w:rPr>
        <w:t>As time progresses, the property sector, as one of the important sectors in the economy, continues to experience rapid development. Property developers compete in developing innovative designs, construction quality, and cost efficiency to achieve their vision and enhance competitiveness in the market. To provide timely, high-quality, and affordable property products, companies need to strengthen performance by focusing on collaboration, coordination, and synchronization in managing supply chain activities [9]. Supply Chain Management is the process of managing everything from information flow, materials, to services that involves all parties in the company network, suppliers, and customers [11].</w:t>
      </w:r>
    </w:p>
    <w:p w14:paraId="408ADF49" w14:textId="58607134" w:rsidR="00A53D93" w:rsidRDefault="00A53D93" w:rsidP="00A53D93">
      <w:pPr>
        <w:spacing w:line="360" w:lineRule="auto"/>
        <w:jc w:val="both"/>
        <w:rPr>
          <w:rFonts w:ascii="Times New Roman" w:hAnsi="Times New Roman" w:cs="Times New Roman"/>
          <w:sz w:val="18"/>
          <w:szCs w:val="18"/>
        </w:rPr>
      </w:pPr>
      <w:r w:rsidRPr="00A53D93">
        <w:rPr>
          <w:rFonts w:ascii="Times New Roman" w:hAnsi="Times New Roman" w:cs="Times New Roman"/>
          <w:sz w:val="18"/>
          <w:szCs w:val="18"/>
        </w:rPr>
        <w:t xml:space="preserve">In the property development process, the procurement of construction materials becomes a key factor that must be considered. Choosing the right material supplier can help companies improve supply chain performance, avoid delays, and maintain the quality of the construction results </w:t>
      </w:r>
      <w:r w:rsidRPr="006A6DB5">
        <w:rPr>
          <w:rFonts w:ascii="Times New Roman" w:hAnsi="Times New Roman" w:cs="Times New Roman"/>
          <w:bCs/>
          <w:sz w:val="18"/>
          <w:szCs w:val="18"/>
        </w:rPr>
        <w:t>[3]</w:t>
      </w:r>
      <w:r w:rsidRPr="00A53D93">
        <w:rPr>
          <w:rFonts w:ascii="Times New Roman" w:hAnsi="Times New Roman" w:cs="Times New Roman"/>
          <w:sz w:val="18"/>
          <w:szCs w:val="18"/>
        </w:rPr>
        <w:t xml:space="preserve">. Suppliers themselves are parties that provide goods or services needed by the company for the production and construction process </w:t>
      </w:r>
      <w:r w:rsidR="006A6DB5" w:rsidRPr="006A6DB5">
        <w:rPr>
          <w:rFonts w:ascii="Times New Roman" w:hAnsi="Times New Roman" w:cs="Times New Roman"/>
          <w:bCs/>
          <w:sz w:val="18"/>
          <w:szCs w:val="18"/>
        </w:rPr>
        <w:t>[2]</w:t>
      </w:r>
      <w:r w:rsidRPr="006A6DB5">
        <w:rPr>
          <w:rFonts w:ascii="Times New Roman" w:hAnsi="Times New Roman" w:cs="Times New Roman"/>
          <w:bCs/>
          <w:sz w:val="18"/>
          <w:szCs w:val="18"/>
        </w:rPr>
        <w:t>.</w:t>
      </w:r>
      <w:r w:rsidRPr="00A53D93">
        <w:rPr>
          <w:rFonts w:ascii="Times New Roman" w:hAnsi="Times New Roman" w:cs="Times New Roman"/>
          <w:sz w:val="18"/>
          <w:szCs w:val="18"/>
        </w:rPr>
        <w:t xml:space="preserve"> Therefore, companies need to conduct periodic evaluations and assessments of suppliers to ensure that the selected suppliers meet the established quality, price, and service standards.</w:t>
      </w:r>
    </w:p>
    <w:p w14:paraId="06E3B51B" w14:textId="5F4A1537" w:rsidR="00EA31A2" w:rsidRDefault="00EA31A2" w:rsidP="00A53D93">
      <w:pPr>
        <w:spacing w:line="360" w:lineRule="auto"/>
        <w:jc w:val="both"/>
        <w:rPr>
          <w:rFonts w:ascii="Times New Roman" w:hAnsi="Times New Roman" w:cs="Times New Roman"/>
          <w:sz w:val="18"/>
          <w:szCs w:val="18"/>
        </w:rPr>
      </w:pPr>
      <w:r w:rsidRPr="00EA31A2">
        <w:rPr>
          <w:rFonts w:ascii="Times New Roman" w:hAnsi="Times New Roman" w:cs="Times New Roman"/>
          <w:sz w:val="18"/>
          <w:szCs w:val="18"/>
        </w:rPr>
        <w:t xml:space="preserve">PT. </w:t>
      </w:r>
      <w:proofErr w:type="spellStart"/>
      <w:r w:rsidRPr="00EA31A2">
        <w:rPr>
          <w:rFonts w:ascii="Times New Roman" w:hAnsi="Times New Roman" w:cs="Times New Roman"/>
          <w:sz w:val="18"/>
          <w:szCs w:val="18"/>
        </w:rPr>
        <w:t>Rexvin</w:t>
      </w:r>
      <w:proofErr w:type="spellEnd"/>
      <w:r w:rsidRPr="00EA31A2">
        <w:rPr>
          <w:rFonts w:ascii="Times New Roman" w:hAnsi="Times New Roman" w:cs="Times New Roman"/>
          <w:sz w:val="18"/>
          <w:szCs w:val="18"/>
        </w:rPr>
        <w:t xml:space="preserve"> Group as a property developer in Batam requires a large supply of construction materials with consistent quality and high delivery accuracy. Challenges in material procurement often arise, such as delivery delays, material quality mismatches with company standards, and price fluctuations that can affect project costs. This situation highlights the importance of supplier performance evaluation while considering various strategic criteria.</w:t>
      </w:r>
    </w:p>
    <w:p w14:paraId="381CCD80" w14:textId="1B693A13" w:rsidR="00EA31A2" w:rsidRDefault="00EA31A2" w:rsidP="00A53D93">
      <w:pPr>
        <w:spacing w:line="360" w:lineRule="auto"/>
        <w:jc w:val="both"/>
        <w:rPr>
          <w:rFonts w:ascii="Times New Roman" w:hAnsi="Times New Roman" w:cs="Times New Roman"/>
          <w:bCs/>
          <w:sz w:val="18"/>
          <w:szCs w:val="18"/>
        </w:rPr>
      </w:pPr>
      <w:r w:rsidRPr="00EA31A2">
        <w:rPr>
          <w:rFonts w:ascii="Times New Roman" w:hAnsi="Times New Roman" w:cs="Times New Roman"/>
          <w:sz w:val="18"/>
          <w:szCs w:val="18"/>
        </w:rPr>
        <w:t>To assist in the systematic process of evaluating and selecting material suppliers, this research uses the Analytical Hierarchy Process (AHP) developed</w:t>
      </w:r>
      <w:r>
        <w:rPr>
          <w:rFonts w:ascii="Times New Roman" w:hAnsi="Times New Roman" w:cs="Times New Roman"/>
          <w:sz w:val="18"/>
          <w:szCs w:val="18"/>
        </w:rPr>
        <w:t xml:space="preserve"> </w:t>
      </w:r>
      <w:r w:rsidRPr="006A6DB5">
        <w:rPr>
          <w:rFonts w:ascii="Times New Roman" w:hAnsi="Times New Roman" w:cs="Times New Roman"/>
          <w:bCs/>
          <w:sz w:val="18"/>
          <w:szCs w:val="18"/>
        </w:rPr>
        <w:t>[</w:t>
      </w:r>
      <w:r>
        <w:rPr>
          <w:rFonts w:ascii="Times New Roman" w:hAnsi="Times New Roman" w:cs="Times New Roman"/>
          <w:bCs/>
          <w:sz w:val="18"/>
          <w:szCs w:val="18"/>
        </w:rPr>
        <w:t>5</w:t>
      </w:r>
      <w:r w:rsidRPr="006A6DB5">
        <w:rPr>
          <w:rFonts w:ascii="Times New Roman" w:hAnsi="Times New Roman" w:cs="Times New Roman"/>
          <w:bCs/>
          <w:sz w:val="18"/>
          <w:szCs w:val="18"/>
        </w:rPr>
        <w:t>]</w:t>
      </w:r>
      <w:r w:rsidRPr="00EA31A2">
        <w:rPr>
          <w:rFonts w:ascii="Times New Roman" w:hAnsi="Times New Roman" w:cs="Times New Roman"/>
          <w:sz w:val="18"/>
          <w:szCs w:val="18"/>
        </w:rPr>
        <w:t xml:space="preserve">. AHP allows </w:t>
      </w:r>
      <w:r w:rsidR="002D5091" w:rsidRPr="002D5091">
        <w:rPr>
          <w:rFonts w:ascii="Times New Roman" w:hAnsi="Times New Roman" w:cs="Times New Roman"/>
          <w:sz w:val="18"/>
          <w:szCs w:val="18"/>
        </w:rPr>
        <w:t>company</w:t>
      </w:r>
      <w:r w:rsidR="002D5091">
        <w:rPr>
          <w:rFonts w:ascii="Times New Roman" w:hAnsi="Times New Roman" w:cs="Times New Roman"/>
          <w:sz w:val="18"/>
          <w:szCs w:val="18"/>
        </w:rPr>
        <w:t xml:space="preserve"> </w:t>
      </w:r>
      <w:r w:rsidRPr="00EA31A2">
        <w:rPr>
          <w:rFonts w:ascii="Times New Roman" w:hAnsi="Times New Roman" w:cs="Times New Roman"/>
          <w:sz w:val="18"/>
          <w:szCs w:val="18"/>
        </w:rPr>
        <w:t xml:space="preserve">break down the supplier selection problem into a hierarchical structure, compare criteria in pairs, and calculate the priority weights </w:t>
      </w:r>
      <w:r w:rsidRPr="002D5091">
        <w:rPr>
          <w:rFonts w:ascii="Times New Roman" w:hAnsi="Times New Roman" w:cs="Times New Roman"/>
          <w:sz w:val="18"/>
          <w:szCs w:val="18"/>
        </w:rPr>
        <w:t>of each</w:t>
      </w:r>
      <w:r w:rsidRPr="00EA31A2">
        <w:rPr>
          <w:rFonts w:ascii="Times New Roman" w:hAnsi="Times New Roman" w:cs="Times New Roman"/>
          <w:sz w:val="18"/>
          <w:szCs w:val="18"/>
        </w:rPr>
        <w:t xml:space="preserve"> criterion so that decisions can be made more objectively</w:t>
      </w:r>
      <w:r>
        <w:rPr>
          <w:rFonts w:ascii="Times New Roman" w:hAnsi="Times New Roman" w:cs="Times New Roman"/>
          <w:sz w:val="18"/>
          <w:szCs w:val="18"/>
        </w:rPr>
        <w:t xml:space="preserve"> </w:t>
      </w:r>
      <w:r w:rsidRPr="006A6DB5">
        <w:rPr>
          <w:rFonts w:ascii="Times New Roman" w:hAnsi="Times New Roman" w:cs="Times New Roman"/>
          <w:bCs/>
          <w:sz w:val="18"/>
          <w:szCs w:val="18"/>
        </w:rPr>
        <w:t>[</w:t>
      </w:r>
      <w:r>
        <w:rPr>
          <w:rFonts w:ascii="Times New Roman" w:hAnsi="Times New Roman" w:cs="Times New Roman"/>
          <w:bCs/>
          <w:sz w:val="18"/>
          <w:szCs w:val="18"/>
        </w:rPr>
        <w:t>5</w:t>
      </w:r>
      <w:r w:rsidRPr="006A6DB5">
        <w:rPr>
          <w:rFonts w:ascii="Times New Roman" w:hAnsi="Times New Roman" w:cs="Times New Roman"/>
          <w:bCs/>
          <w:sz w:val="18"/>
          <w:szCs w:val="18"/>
        </w:rPr>
        <w:t>]</w:t>
      </w:r>
      <w:r w:rsidRPr="00EA31A2">
        <w:rPr>
          <w:rFonts w:ascii="Times New Roman" w:hAnsi="Times New Roman" w:cs="Times New Roman"/>
          <w:bCs/>
          <w:sz w:val="18"/>
          <w:szCs w:val="18"/>
        </w:rPr>
        <w:t xml:space="preserve"> </w:t>
      </w:r>
      <w:r w:rsidRPr="006A6DB5">
        <w:rPr>
          <w:rFonts w:ascii="Times New Roman" w:hAnsi="Times New Roman" w:cs="Times New Roman"/>
          <w:bCs/>
          <w:sz w:val="18"/>
          <w:szCs w:val="18"/>
        </w:rPr>
        <w:t>[</w:t>
      </w:r>
      <w:r>
        <w:rPr>
          <w:rFonts w:ascii="Times New Roman" w:hAnsi="Times New Roman" w:cs="Times New Roman"/>
          <w:bCs/>
          <w:sz w:val="18"/>
          <w:szCs w:val="18"/>
        </w:rPr>
        <w:t>2</w:t>
      </w:r>
      <w:r w:rsidRPr="006A6DB5">
        <w:rPr>
          <w:rFonts w:ascii="Times New Roman" w:hAnsi="Times New Roman" w:cs="Times New Roman"/>
          <w:bCs/>
          <w:sz w:val="18"/>
          <w:szCs w:val="18"/>
        </w:rPr>
        <w:t>]</w:t>
      </w:r>
      <w:r w:rsidRPr="00EA31A2">
        <w:rPr>
          <w:rFonts w:ascii="Times New Roman" w:hAnsi="Times New Roman" w:cs="Times New Roman"/>
          <w:sz w:val="18"/>
          <w:szCs w:val="18"/>
        </w:rPr>
        <w:t>. This research also refers to previous studies that indicate the effectiveness of AHP in material supplier selection across various industries</w:t>
      </w:r>
      <w:r>
        <w:rPr>
          <w:rFonts w:ascii="Times New Roman" w:hAnsi="Times New Roman" w:cs="Times New Roman"/>
          <w:sz w:val="18"/>
          <w:szCs w:val="18"/>
        </w:rPr>
        <w:t xml:space="preserve"> </w:t>
      </w:r>
      <w:r w:rsidRPr="006A6DB5">
        <w:rPr>
          <w:rFonts w:ascii="Times New Roman" w:hAnsi="Times New Roman" w:cs="Times New Roman"/>
          <w:bCs/>
          <w:sz w:val="18"/>
          <w:szCs w:val="18"/>
        </w:rPr>
        <w:t>[</w:t>
      </w:r>
      <w:r>
        <w:rPr>
          <w:rFonts w:ascii="Times New Roman" w:hAnsi="Times New Roman" w:cs="Times New Roman"/>
          <w:bCs/>
          <w:sz w:val="18"/>
          <w:szCs w:val="18"/>
        </w:rPr>
        <w:t>3</w:t>
      </w:r>
      <w:r w:rsidRPr="006A6DB5">
        <w:rPr>
          <w:rFonts w:ascii="Times New Roman" w:hAnsi="Times New Roman" w:cs="Times New Roman"/>
          <w:bCs/>
          <w:sz w:val="18"/>
          <w:szCs w:val="18"/>
        </w:rPr>
        <w:t>]</w:t>
      </w:r>
      <w:r>
        <w:rPr>
          <w:rFonts w:ascii="Times New Roman" w:hAnsi="Times New Roman" w:cs="Times New Roman"/>
          <w:bCs/>
          <w:sz w:val="18"/>
          <w:szCs w:val="18"/>
        </w:rPr>
        <w:t>.</w:t>
      </w:r>
    </w:p>
    <w:p w14:paraId="6C81A75D" w14:textId="419BCE67" w:rsidR="00F5425A" w:rsidRPr="00991B0F" w:rsidRDefault="00EA31A2" w:rsidP="00991B0F">
      <w:pPr>
        <w:spacing w:line="360" w:lineRule="auto"/>
        <w:jc w:val="both"/>
        <w:rPr>
          <w:rFonts w:ascii="Times New Roman" w:hAnsi="Times New Roman" w:cs="Times New Roman"/>
          <w:sz w:val="6"/>
          <w:szCs w:val="6"/>
        </w:rPr>
      </w:pPr>
      <w:r w:rsidRPr="00EA31A2">
        <w:rPr>
          <w:rFonts w:ascii="Times New Roman" w:hAnsi="Times New Roman" w:cs="Times New Roman"/>
          <w:sz w:val="18"/>
          <w:szCs w:val="18"/>
        </w:rPr>
        <w:t xml:space="preserve">Using primary criteria such as price, material quality, and material handling, this research aims to help PT. </w:t>
      </w:r>
      <w:proofErr w:type="spellStart"/>
      <w:r w:rsidRPr="00EA31A2">
        <w:rPr>
          <w:rFonts w:ascii="Times New Roman" w:hAnsi="Times New Roman" w:cs="Times New Roman"/>
          <w:sz w:val="18"/>
          <w:szCs w:val="18"/>
        </w:rPr>
        <w:t>Rexvin</w:t>
      </w:r>
      <w:proofErr w:type="spellEnd"/>
      <w:r w:rsidRPr="00EA31A2">
        <w:rPr>
          <w:rFonts w:ascii="Times New Roman" w:hAnsi="Times New Roman" w:cs="Times New Roman"/>
          <w:sz w:val="18"/>
          <w:szCs w:val="18"/>
        </w:rPr>
        <w:t xml:space="preserve"> Group determine the best material supplier that aligns with the company's priorities. The results of this research are expected to serve as a reference for the company to improve supply chain efficiency and maintain the quality of development for the property projects it manages.</w:t>
      </w:r>
    </w:p>
    <w:p w14:paraId="61020FDA" w14:textId="00DCF725" w:rsidR="00F5425A" w:rsidRPr="00504AC8" w:rsidRDefault="00F5425A" w:rsidP="00504AC8">
      <w:pPr>
        <w:pStyle w:val="Heading1"/>
        <w:spacing w:before="240" w:after="120" w:line="360" w:lineRule="auto"/>
        <w:ind w:left="357" w:hanging="357"/>
        <w:rPr>
          <w:szCs w:val="24"/>
        </w:rPr>
      </w:pPr>
      <w:r w:rsidRPr="00504AC8">
        <w:rPr>
          <w:szCs w:val="24"/>
        </w:rPr>
        <w:lastRenderedPageBreak/>
        <w:t>Research Method</w:t>
      </w:r>
    </w:p>
    <w:p w14:paraId="4C1CD2A4" w14:textId="77777777" w:rsidR="008A444A" w:rsidRDefault="008A444A" w:rsidP="005C40E7">
      <w:pPr>
        <w:spacing w:before="240" w:after="0" w:line="360" w:lineRule="auto"/>
        <w:jc w:val="both"/>
        <w:rPr>
          <w:rFonts w:ascii="Times New Roman" w:hAnsi="Times New Roman" w:cs="Times New Roman"/>
          <w:bCs/>
          <w:sz w:val="18"/>
          <w:szCs w:val="18"/>
        </w:rPr>
      </w:pPr>
      <w:r w:rsidRPr="008A444A">
        <w:rPr>
          <w:rFonts w:ascii="Times New Roman" w:hAnsi="Times New Roman" w:cs="Times New Roman"/>
          <w:sz w:val="18"/>
          <w:szCs w:val="18"/>
        </w:rPr>
        <w:t xml:space="preserve">This research is a descriptive study with a mixed methods approach, combining qualitative and quantitative data to analyze the selection of material suppliers at PT. </w:t>
      </w:r>
      <w:proofErr w:type="spellStart"/>
      <w:r w:rsidRPr="008A444A">
        <w:rPr>
          <w:rFonts w:ascii="Times New Roman" w:hAnsi="Times New Roman" w:cs="Times New Roman"/>
          <w:sz w:val="18"/>
          <w:szCs w:val="18"/>
        </w:rPr>
        <w:t>Rexvin</w:t>
      </w:r>
      <w:proofErr w:type="spellEnd"/>
      <w:r w:rsidRPr="008A444A">
        <w:rPr>
          <w:rFonts w:ascii="Times New Roman" w:hAnsi="Times New Roman" w:cs="Times New Roman"/>
          <w:sz w:val="18"/>
          <w:szCs w:val="18"/>
        </w:rPr>
        <w:t xml:space="preserve"> Group. The research subjects involve internal company personnel with direct experience in the material procurement process, such as the Purchasing Team, Project Manager, and Project Officer. Informant selection was conducted using purposive sampling techniques, aimed at obtaining valid and relevant data according to the research needs </w:t>
      </w:r>
      <w:r w:rsidRPr="006A6DB5">
        <w:rPr>
          <w:rFonts w:ascii="Times New Roman" w:hAnsi="Times New Roman" w:cs="Times New Roman"/>
          <w:bCs/>
          <w:sz w:val="18"/>
          <w:szCs w:val="18"/>
        </w:rPr>
        <w:t>[</w:t>
      </w:r>
      <w:r>
        <w:rPr>
          <w:rFonts w:ascii="Times New Roman" w:hAnsi="Times New Roman" w:cs="Times New Roman"/>
          <w:bCs/>
          <w:sz w:val="18"/>
          <w:szCs w:val="18"/>
        </w:rPr>
        <w:t>3</w:t>
      </w:r>
      <w:r w:rsidRPr="006A6DB5">
        <w:rPr>
          <w:rFonts w:ascii="Times New Roman" w:hAnsi="Times New Roman" w:cs="Times New Roman"/>
          <w:bCs/>
          <w:sz w:val="18"/>
          <w:szCs w:val="18"/>
        </w:rPr>
        <w:t>]</w:t>
      </w:r>
      <w:r>
        <w:rPr>
          <w:rFonts w:ascii="Times New Roman" w:hAnsi="Times New Roman" w:cs="Times New Roman"/>
          <w:bCs/>
          <w:sz w:val="18"/>
          <w:szCs w:val="18"/>
        </w:rPr>
        <w:t>.</w:t>
      </w:r>
    </w:p>
    <w:p w14:paraId="252E4C9D" w14:textId="5266EC72" w:rsidR="008A444A" w:rsidRDefault="008A444A" w:rsidP="005C40E7">
      <w:pPr>
        <w:spacing w:before="240" w:after="0" w:line="360" w:lineRule="auto"/>
        <w:jc w:val="both"/>
        <w:rPr>
          <w:rFonts w:ascii="Times New Roman" w:hAnsi="Times New Roman" w:cs="Times New Roman"/>
          <w:sz w:val="18"/>
          <w:szCs w:val="18"/>
        </w:rPr>
      </w:pPr>
      <w:r w:rsidRPr="008A444A">
        <w:rPr>
          <w:rFonts w:ascii="Times New Roman" w:hAnsi="Times New Roman" w:cs="Times New Roman"/>
          <w:sz w:val="18"/>
          <w:szCs w:val="18"/>
        </w:rPr>
        <w:t xml:space="preserve">The data collection technique used is in-depth interviews and a paired comparison questionnaire designed using the Analytical Hierarchy Process (AHP). The interview questions were structured based on the 5W+1H guidelines </w:t>
      </w:r>
      <w:r w:rsidRPr="006A6DB5">
        <w:rPr>
          <w:rFonts w:ascii="Times New Roman" w:hAnsi="Times New Roman" w:cs="Times New Roman"/>
          <w:bCs/>
          <w:sz w:val="18"/>
          <w:szCs w:val="18"/>
        </w:rPr>
        <w:t>[</w:t>
      </w:r>
      <w:r>
        <w:rPr>
          <w:rFonts w:ascii="Times New Roman" w:hAnsi="Times New Roman" w:cs="Times New Roman"/>
          <w:bCs/>
          <w:sz w:val="18"/>
          <w:szCs w:val="18"/>
        </w:rPr>
        <w:t>11</w:t>
      </w:r>
      <w:r w:rsidRPr="006A6DB5">
        <w:rPr>
          <w:rFonts w:ascii="Times New Roman" w:hAnsi="Times New Roman" w:cs="Times New Roman"/>
          <w:bCs/>
          <w:sz w:val="18"/>
          <w:szCs w:val="18"/>
        </w:rPr>
        <w:t>]</w:t>
      </w:r>
      <w:r>
        <w:rPr>
          <w:rFonts w:ascii="Times New Roman" w:hAnsi="Times New Roman" w:cs="Times New Roman"/>
          <w:bCs/>
          <w:sz w:val="18"/>
          <w:szCs w:val="18"/>
        </w:rPr>
        <w:t>.</w:t>
      </w:r>
      <w:r w:rsidRPr="008A444A">
        <w:rPr>
          <w:rFonts w:ascii="Times New Roman" w:hAnsi="Times New Roman" w:cs="Times New Roman"/>
          <w:sz w:val="18"/>
          <w:szCs w:val="18"/>
        </w:rPr>
        <w:t xml:space="preserve"> to delve deeper into information about important criteria in supplier selection, such as price, material quality, and material handling. The qualitative data obtained from these interviews provide a deeper understanding of the company context, while the quantitative data from the AHP questionnaire becomes the </w:t>
      </w:r>
      <w:r w:rsidRPr="002D5091">
        <w:rPr>
          <w:rFonts w:ascii="Times New Roman" w:hAnsi="Times New Roman" w:cs="Times New Roman"/>
          <w:sz w:val="18"/>
          <w:szCs w:val="18"/>
        </w:rPr>
        <w:t>basis</w:t>
      </w:r>
      <w:r w:rsidR="002D5091" w:rsidRPr="002D5091">
        <w:rPr>
          <w:rFonts w:ascii="Times New Roman" w:hAnsi="Times New Roman" w:cs="Times New Roman"/>
          <w:sz w:val="18"/>
          <w:szCs w:val="18"/>
        </w:rPr>
        <w:t xml:space="preserve"> </w:t>
      </w:r>
      <w:r w:rsidRPr="002D5091">
        <w:rPr>
          <w:rFonts w:ascii="Times New Roman" w:hAnsi="Times New Roman" w:cs="Times New Roman"/>
          <w:sz w:val="18"/>
          <w:szCs w:val="18"/>
        </w:rPr>
        <w:t>for</w:t>
      </w:r>
      <w:r w:rsidRPr="008A444A">
        <w:rPr>
          <w:rFonts w:ascii="Times New Roman" w:hAnsi="Times New Roman" w:cs="Times New Roman"/>
          <w:sz w:val="18"/>
          <w:szCs w:val="18"/>
        </w:rPr>
        <w:t xml:space="preserve"> calculating the priority weights of the criteria.</w:t>
      </w:r>
    </w:p>
    <w:p w14:paraId="25DC7976" w14:textId="27F2D470" w:rsidR="008A444A" w:rsidRDefault="008A444A" w:rsidP="005C40E7">
      <w:pPr>
        <w:spacing w:before="240" w:after="0" w:line="360" w:lineRule="auto"/>
        <w:jc w:val="both"/>
        <w:rPr>
          <w:rFonts w:ascii="Times New Roman" w:hAnsi="Times New Roman" w:cs="Times New Roman"/>
          <w:sz w:val="18"/>
          <w:szCs w:val="18"/>
        </w:rPr>
      </w:pPr>
      <w:r w:rsidRPr="008A444A">
        <w:rPr>
          <w:rFonts w:ascii="Times New Roman" w:hAnsi="Times New Roman" w:cs="Times New Roman"/>
          <w:sz w:val="18"/>
          <w:szCs w:val="18"/>
        </w:rPr>
        <w:t xml:space="preserve">The data analysis level is carried out using the Analytical Hierarchy Process (AHP) method developed by </w:t>
      </w:r>
      <w:r w:rsidRPr="006A6DB5">
        <w:rPr>
          <w:rFonts w:ascii="Times New Roman" w:hAnsi="Times New Roman" w:cs="Times New Roman"/>
          <w:bCs/>
          <w:sz w:val="18"/>
          <w:szCs w:val="18"/>
        </w:rPr>
        <w:t>[</w:t>
      </w:r>
      <w:r>
        <w:rPr>
          <w:rFonts w:ascii="Times New Roman" w:hAnsi="Times New Roman" w:cs="Times New Roman"/>
          <w:bCs/>
          <w:sz w:val="18"/>
          <w:szCs w:val="18"/>
        </w:rPr>
        <w:t>5</w:t>
      </w:r>
      <w:r w:rsidRPr="006A6DB5">
        <w:rPr>
          <w:rFonts w:ascii="Times New Roman" w:hAnsi="Times New Roman" w:cs="Times New Roman"/>
          <w:bCs/>
          <w:sz w:val="18"/>
          <w:szCs w:val="18"/>
        </w:rPr>
        <w:t>]</w:t>
      </w:r>
      <w:r>
        <w:rPr>
          <w:rFonts w:ascii="Times New Roman" w:hAnsi="Times New Roman" w:cs="Times New Roman"/>
          <w:bCs/>
          <w:sz w:val="18"/>
          <w:szCs w:val="18"/>
        </w:rPr>
        <w:t>.</w:t>
      </w:r>
      <w:r w:rsidRPr="008A444A">
        <w:rPr>
          <w:rFonts w:ascii="Times New Roman" w:hAnsi="Times New Roman" w:cs="Times New Roman"/>
          <w:sz w:val="18"/>
          <w:szCs w:val="18"/>
        </w:rPr>
        <w:t xml:space="preserve">  The first step in AHP is to arrange the decision hierarchy structure, starting from the main goal to the criteria and supplier alternatives. Next, the respondent survey results are </w:t>
      </w:r>
      <w:proofErr w:type="gramStart"/>
      <w:r w:rsidRPr="002D5091">
        <w:rPr>
          <w:rFonts w:ascii="Times New Roman" w:hAnsi="Times New Roman" w:cs="Times New Roman"/>
          <w:sz w:val="18"/>
          <w:szCs w:val="18"/>
        </w:rPr>
        <w:t xml:space="preserve">converted  </w:t>
      </w:r>
      <w:r w:rsidR="002D5091" w:rsidRPr="002D5091">
        <w:rPr>
          <w:rFonts w:ascii="Times New Roman" w:hAnsi="Times New Roman" w:cs="Times New Roman"/>
          <w:sz w:val="18"/>
          <w:szCs w:val="18"/>
        </w:rPr>
        <w:t>i</w:t>
      </w:r>
      <w:r w:rsidRPr="002D5091">
        <w:rPr>
          <w:rFonts w:ascii="Times New Roman" w:hAnsi="Times New Roman" w:cs="Times New Roman"/>
          <w:sz w:val="18"/>
          <w:szCs w:val="18"/>
        </w:rPr>
        <w:t>nto</w:t>
      </w:r>
      <w:proofErr w:type="gramEnd"/>
      <w:r w:rsidRPr="008A444A">
        <w:rPr>
          <w:rFonts w:ascii="Times New Roman" w:hAnsi="Times New Roman" w:cs="Times New Roman"/>
          <w:sz w:val="18"/>
          <w:szCs w:val="18"/>
        </w:rPr>
        <w:t xml:space="preserve"> a paired comparison matrix. The researchers then calculate the priority weights for each criterion and the final scores for each supplier using manual calculations in Excel</w:t>
      </w:r>
      <w:r>
        <w:rPr>
          <w:rFonts w:ascii="Times New Roman" w:hAnsi="Times New Roman" w:cs="Times New Roman"/>
          <w:sz w:val="18"/>
          <w:szCs w:val="18"/>
        </w:rPr>
        <w:t xml:space="preserve"> </w:t>
      </w:r>
      <w:r w:rsidRPr="006A6DB5">
        <w:rPr>
          <w:rFonts w:ascii="Times New Roman" w:hAnsi="Times New Roman" w:cs="Times New Roman"/>
          <w:bCs/>
          <w:sz w:val="18"/>
          <w:szCs w:val="18"/>
        </w:rPr>
        <w:t>[</w:t>
      </w:r>
      <w:r>
        <w:rPr>
          <w:rFonts w:ascii="Times New Roman" w:hAnsi="Times New Roman" w:cs="Times New Roman"/>
          <w:bCs/>
          <w:sz w:val="18"/>
          <w:szCs w:val="18"/>
        </w:rPr>
        <w:t>2</w:t>
      </w:r>
      <w:r w:rsidRPr="006A6DB5">
        <w:rPr>
          <w:rFonts w:ascii="Times New Roman" w:hAnsi="Times New Roman" w:cs="Times New Roman"/>
          <w:bCs/>
          <w:sz w:val="18"/>
          <w:szCs w:val="18"/>
        </w:rPr>
        <w:t>]</w:t>
      </w:r>
      <w:r>
        <w:rPr>
          <w:rFonts w:ascii="Times New Roman" w:hAnsi="Times New Roman" w:cs="Times New Roman"/>
          <w:bCs/>
          <w:sz w:val="18"/>
          <w:szCs w:val="18"/>
        </w:rPr>
        <w:t>.</w:t>
      </w:r>
      <w:r w:rsidRPr="008A444A">
        <w:rPr>
          <w:rFonts w:ascii="Times New Roman" w:hAnsi="Times New Roman" w:cs="Times New Roman"/>
          <w:sz w:val="18"/>
          <w:szCs w:val="18"/>
        </w:rPr>
        <w:t xml:space="preserve">  </w:t>
      </w:r>
    </w:p>
    <w:p w14:paraId="43470148" w14:textId="6F1E2194" w:rsidR="008A444A" w:rsidRDefault="008A444A" w:rsidP="005C40E7">
      <w:pPr>
        <w:spacing w:before="240" w:after="0" w:line="360" w:lineRule="auto"/>
        <w:jc w:val="both"/>
        <w:rPr>
          <w:rFonts w:ascii="Times New Roman" w:hAnsi="Times New Roman" w:cs="Times New Roman"/>
          <w:sz w:val="18"/>
          <w:szCs w:val="18"/>
        </w:rPr>
      </w:pPr>
      <w:r w:rsidRPr="008A444A">
        <w:rPr>
          <w:rFonts w:ascii="Times New Roman" w:hAnsi="Times New Roman" w:cs="Times New Roman"/>
          <w:sz w:val="18"/>
          <w:szCs w:val="18"/>
        </w:rPr>
        <w:t xml:space="preserve">The consistency test is conducted through the calculation </w:t>
      </w:r>
      <w:r w:rsidRPr="002D5091">
        <w:rPr>
          <w:rFonts w:ascii="Times New Roman" w:hAnsi="Times New Roman" w:cs="Times New Roman"/>
          <w:sz w:val="18"/>
          <w:szCs w:val="18"/>
        </w:rPr>
        <w:t>of the</w:t>
      </w:r>
      <w:r w:rsidRPr="008A444A">
        <w:rPr>
          <w:rFonts w:ascii="Times New Roman" w:hAnsi="Times New Roman" w:cs="Times New Roman"/>
          <w:sz w:val="18"/>
          <w:szCs w:val="18"/>
        </w:rPr>
        <w:t xml:space="preserve"> Consistency Ratio (CR) value. The CR ≤ 0,1 value is considered to meet the consistency requirement, according to the standards set b</w:t>
      </w:r>
      <w:r>
        <w:rPr>
          <w:rFonts w:ascii="Times New Roman" w:hAnsi="Times New Roman" w:cs="Times New Roman"/>
          <w:sz w:val="18"/>
          <w:szCs w:val="18"/>
        </w:rPr>
        <w:t xml:space="preserve">y </w:t>
      </w:r>
      <w:r w:rsidRPr="006A6DB5">
        <w:rPr>
          <w:rFonts w:ascii="Times New Roman" w:hAnsi="Times New Roman" w:cs="Times New Roman"/>
          <w:bCs/>
          <w:sz w:val="18"/>
          <w:szCs w:val="18"/>
        </w:rPr>
        <w:t>[</w:t>
      </w:r>
      <w:r>
        <w:rPr>
          <w:rFonts w:ascii="Times New Roman" w:hAnsi="Times New Roman" w:cs="Times New Roman"/>
          <w:bCs/>
          <w:sz w:val="18"/>
          <w:szCs w:val="18"/>
        </w:rPr>
        <w:t>5</w:t>
      </w:r>
      <w:proofErr w:type="gramStart"/>
      <w:r w:rsidRPr="006A6DB5">
        <w:rPr>
          <w:rFonts w:ascii="Times New Roman" w:hAnsi="Times New Roman" w:cs="Times New Roman"/>
          <w:bCs/>
          <w:sz w:val="18"/>
          <w:szCs w:val="18"/>
        </w:rPr>
        <w:t>]</w:t>
      </w:r>
      <w:r>
        <w:rPr>
          <w:rFonts w:ascii="Times New Roman" w:hAnsi="Times New Roman" w:cs="Times New Roman"/>
          <w:bCs/>
          <w:sz w:val="18"/>
          <w:szCs w:val="18"/>
        </w:rPr>
        <w:t>.</w:t>
      </w:r>
      <w:r w:rsidRPr="008A444A">
        <w:rPr>
          <w:rFonts w:ascii="Times New Roman" w:hAnsi="Times New Roman" w:cs="Times New Roman"/>
          <w:sz w:val="18"/>
          <w:szCs w:val="18"/>
        </w:rPr>
        <w:t>.</w:t>
      </w:r>
      <w:proofErr w:type="gramEnd"/>
      <w:r w:rsidRPr="008A444A">
        <w:rPr>
          <w:rFonts w:ascii="Times New Roman" w:hAnsi="Times New Roman" w:cs="Times New Roman"/>
          <w:sz w:val="18"/>
          <w:szCs w:val="18"/>
        </w:rPr>
        <w:t xml:space="preserve"> After obtaining the priority weights, the next </w:t>
      </w:r>
      <w:r w:rsidRPr="002D5091">
        <w:rPr>
          <w:rFonts w:ascii="Times New Roman" w:hAnsi="Times New Roman" w:cs="Times New Roman"/>
          <w:sz w:val="18"/>
          <w:szCs w:val="18"/>
        </w:rPr>
        <w:t>step is</w:t>
      </w:r>
      <w:r w:rsidRPr="008A444A">
        <w:rPr>
          <w:rFonts w:ascii="Times New Roman" w:hAnsi="Times New Roman" w:cs="Times New Roman"/>
          <w:sz w:val="18"/>
          <w:szCs w:val="18"/>
        </w:rPr>
        <w:t xml:space="preserve"> to multiply the weights by each supplier's score on each criterion, so that the final score is obtained which becomes the basis for selecting the best supplier. </w:t>
      </w:r>
    </w:p>
    <w:p w14:paraId="4FFBBFE1" w14:textId="3E3C3617" w:rsidR="008A444A" w:rsidRDefault="008A444A" w:rsidP="005C40E7">
      <w:pPr>
        <w:spacing w:before="240" w:after="0" w:line="360" w:lineRule="auto"/>
        <w:jc w:val="both"/>
        <w:rPr>
          <w:rFonts w:ascii="Times New Roman" w:hAnsi="Times New Roman" w:cs="Times New Roman"/>
          <w:sz w:val="18"/>
          <w:szCs w:val="18"/>
        </w:rPr>
      </w:pPr>
      <w:r w:rsidRPr="008A444A">
        <w:rPr>
          <w:rFonts w:ascii="Times New Roman" w:hAnsi="Times New Roman" w:cs="Times New Roman"/>
          <w:sz w:val="18"/>
          <w:szCs w:val="18"/>
        </w:rPr>
        <w:t>This research refers to previous research that has successfully applied the AHP method for material supplier selection in various sectors</w:t>
      </w:r>
      <w:r>
        <w:rPr>
          <w:rFonts w:ascii="Times New Roman" w:hAnsi="Times New Roman" w:cs="Times New Roman"/>
          <w:sz w:val="18"/>
          <w:szCs w:val="18"/>
        </w:rPr>
        <w:t xml:space="preserve"> </w:t>
      </w:r>
      <w:r w:rsidRPr="006A6DB5">
        <w:rPr>
          <w:rFonts w:ascii="Times New Roman" w:hAnsi="Times New Roman" w:cs="Times New Roman"/>
          <w:bCs/>
          <w:sz w:val="18"/>
          <w:szCs w:val="18"/>
        </w:rPr>
        <w:t>[</w:t>
      </w:r>
      <w:r>
        <w:rPr>
          <w:rFonts w:ascii="Times New Roman" w:hAnsi="Times New Roman" w:cs="Times New Roman"/>
          <w:bCs/>
          <w:sz w:val="18"/>
          <w:szCs w:val="18"/>
        </w:rPr>
        <w:t>2</w:t>
      </w:r>
      <w:r w:rsidRPr="006A6DB5">
        <w:rPr>
          <w:rFonts w:ascii="Times New Roman" w:hAnsi="Times New Roman" w:cs="Times New Roman"/>
          <w:bCs/>
          <w:sz w:val="18"/>
          <w:szCs w:val="18"/>
        </w:rPr>
        <w:t>]</w:t>
      </w:r>
      <w:r w:rsidRPr="008A444A">
        <w:rPr>
          <w:rFonts w:ascii="Times New Roman" w:hAnsi="Times New Roman" w:cs="Times New Roman"/>
          <w:bCs/>
          <w:sz w:val="18"/>
          <w:szCs w:val="18"/>
        </w:rPr>
        <w:t xml:space="preserve"> </w:t>
      </w:r>
      <w:r w:rsidRPr="006A6DB5">
        <w:rPr>
          <w:rFonts w:ascii="Times New Roman" w:hAnsi="Times New Roman" w:cs="Times New Roman"/>
          <w:bCs/>
          <w:sz w:val="18"/>
          <w:szCs w:val="18"/>
        </w:rPr>
        <w:t>[</w:t>
      </w:r>
      <w:r>
        <w:rPr>
          <w:rFonts w:ascii="Times New Roman" w:hAnsi="Times New Roman" w:cs="Times New Roman"/>
          <w:bCs/>
          <w:sz w:val="18"/>
          <w:szCs w:val="18"/>
        </w:rPr>
        <w:t>3</w:t>
      </w:r>
      <w:r w:rsidRPr="006A6DB5">
        <w:rPr>
          <w:rFonts w:ascii="Times New Roman" w:hAnsi="Times New Roman" w:cs="Times New Roman"/>
          <w:bCs/>
          <w:sz w:val="18"/>
          <w:szCs w:val="18"/>
        </w:rPr>
        <w:t>]</w:t>
      </w:r>
      <w:r w:rsidR="00D94F0C">
        <w:rPr>
          <w:rFonts w:ascii="Times New Roman" w:hAnsi="Times New Roman" w:cs="Times New Roman"/>
          <w:bCs/>
          <w:sz w:val="18"/>
          <w:szCs w:val="18"/>
        </w:rPr>
        <w:t xml:space="preserve">. </w:t>
      </w:r>
      <w:r w:rsidRPr="008A444A">
        <w:rPr>
          <w:rFonts w:ascii="Times New Roman" w:hAnsi="Times New Roman" w:cs="Times New Roman"/>
          <w:sz w:val="18"/>
          <w:szCs w:val="18"/>
        </w:rPr>
        <w:t xml:space="preserve">With this approach, it is expected that the material supplier selection process at PT. </w:t>
      </w:r>
      <w:proofErr w:type="spellStart"/>
      <w:r w:rsidRPr="008A444A">
        <w:rPr>
          <w:rFonts w:ascii="Times New Roman" w:hAnsi="Times New Roman" w:cs="Times New Roman"/>
          <w:sz w:val="18"/>
          <w:szCs w:val="18"/>
        </w:rPr>
        <w:t>Rexvin</w:t>
      </w:r>
      <w:proofErr w:type="spellEnd"/>
      <w:r w:rsidRPr="008A444A">
        <w:rPr>
          <w:rFonts w:ascii="Times New Roman" w:hAnsi="Times New Roman" w:cs="Times New Roman"/>
          <w:sz w:val="18"/>
          <w:szCs w:val="18"/>
        </w:rPr>
        <w:t xml:space="preserve"> Group can be carried out more systematically, measurable, and in line with the company's strategic needs, thereby supporting the smooth development of the property development project.</w:t>
      </w:r>
    </w:p>
    <w:p w14:paraId="26F3D36B" w14:textId="73027926" w:rsidR="00D94F0C" w:rsidRDefault="00D94F0C" w:rsidP="005C40E7">
      <w:pPr>
        <w:spacing w:before="240" w:after="0" w:line="360" w:lineRule="auto"/>
        <w:jc w:val="both"/>
        <w:rPr>
          <w:rFonts w:ascii="Times New Roman" w:hAnsi="Times New Roman" w:cs="Times New Roman"/>
          <w:sz w:val="18"/>
          <w:szCs w:val="18"/>
        </w:rPr>
      </w:pPr>
    </w:p>
    <w:p w14:paraId="314B103B" w14:textId="77777777" w:rsidR="00D94F0C" w:rsidRPr="00D94F0C" w:rsidRDefault="00D94F0C" w:rsidP="005C40E7">
      <w:pPr>
        <w:spacing w:before="240" w:after="0" w:line="360" w:lineRule="auto"/>
        <w:jc w:val="both"/>
        <w:rPr>
          <w:rFonts w:ascii="Times New Roman" w:hAnsi="Times New Roman" w:cs="Times New Roman"/>
          <w:sz w:val="18"/>
          <w:szCs w:val="18"/>
        </w:rPr>
      </w:pPr>
      <w:r w:rsidRPr="00D94F0C">
        <w:rPr>
          <w:rFonts w:ascii="Times New Roman" w:hAnsi="Times New Roman" w:cs="Times New Roman"/>
          <w:sz w:val="18"/>
          <w:szCs w:val="18"/>
        </w:rPr>
        <w:lastRenderedPageBreak/>
        <w:t xml:space="preserve">The following are the steps of the AHP method: </w:t>
      </w:r>
    </w:p>
    <w:p w14:paraId="40EE995F" w14:textId="0861F6F0" w:rsidR="00D94F0C" w:rsidRPr="00D94F0C" w:rsidRDefault="00D94F0C" w:rsidP="005C40E7">
      <w:pPr>
        <w:spacing w:before="240" w:after="0" w:line="360" w:lineRule="auto"/>
        <w:jc w:val="both"/>
        <w:rPr>
          <w:rFonts w:ascii="Times New Roman" w:hAnsi="Times New Roman" w:cs="Times New Roman"/>
          <w:sz w:val="14"/>
          <w:szCs w:val="14"/>
        </w:rPr>
      </w:pPr>
      <w:r w:rsidRPr="00D94F0C">
        <w:rPr>
          <w:rFonts w:ascii="Times New Roman" w:hAnsi="Times New Roman" w:cs="Times New Roman"/>
          <w:sz w:val="18"/>
          <w:szCs w:val="18"/>
        </w:rPr>
        <w:t>1. The initial step involves identifying the problem, selecting alternative solutions, and systematically developing the decision-making hierarchy. This decision-making hierarchy is illustrated as follows.</w:t>
      </w:r>
    </w:p>
    <w:p w14:paraId="4F4766DF" w14:textId="66A95F45" w:rsidR="008A444A" w:rsidRDefault="00D94F0C" w:rsidP="00D94F0C">
      <w:pPr>
        <w:spacing w:before="240" w:after="0" w:line="360" w:lineRule="auto"/>
        <w:jc w:val="center"/>
        <w:rPr>
          <w:rFonts w:ascii="Times New Roman" w:hAnsi="Times New Roman" w:cs="Times New Roman"/>
          <w:sz w:val="16"/>
          <w:szCs w:val="16"/>
        </w:rPr>
      </w:pPr>
      <w:r w:rsidRPr="00D94F0C">
        <w:rPr>
          <w:rFonts w:ascii="Times New Roman" w:hAnsi="Times New Roman" w:cs="Times New Roman"/>
          <w:noProof/>
          <w:sz w:val="16"/>
          <w:szCs w:val="16"/>
        </w:rPr>
        <w:drawing>
          <wp:inline distT="0" distB="0" distL="0" distR="0" wp14:anchorId="6017BDBD" wp14:editId="6128CFF8">
            <wp:extent cx="2645410" cy="1254470"/>
            <wp:effectExtent l="0" t="0" r="254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673361" cy="1267725"/>
                    </a:xfrm>
                    <a:prstGeom prst="rect">
                      <a:avLst/>
                    </a:prstGeom>
                  </pic:spPr>
                </pic:pic>
              </a:graphicData>
            </a:graphic>
          </wp:inline>
        </w:drawing>
      </w:r>
    </w:p>
    <w:p w14:paraId="69114A18" w14:textId="63574842" w:rsidR="00D94F0C" w:rsidRDefault="00D94F0C" w:rsidP="00D94F0C">
      <w:pPr>
        <w:jc w:val="center"/>
        <w:rPr>
          <w:rFonts w:ascii="Times New Roman" w:hAnsi="Times New Roman" w:cs="Times New Roman"/>
          <w:sz w:val="18"/>
          <w:szCs w:val="18"/>
        </w:rPr>
      </w:pPr>
      <w:r w:rsidRPr="00BB1028">
        <w:rPr>
          <w:rFonts w:ascii="Times New Roman" w:hAnsi="Times New Roman" w:cs="Times New Roman"/>
          <w:b/>
          <w:bCs/>
          <w:sz w:val="20"/>
          <w:szCs w:val="20"/>
        </w:rPr>
        <w:t xml:space="preserve">Figure </w:t>
      </w:r>
      <w:r>
        <w:rPr>
          <w:rFonts w:ascii="Times New Roman" w:hAnsi="Times New Roman" w:cs="Times New Roman"/>
          <w:b/>
          <w:bCs/>
          <w:sz w:val="20"/>
          <w:szCs w:val="20"/>
        </w:rPr>
        <w:t>1</w:t>
      </w:r>
      <w:r w:rsidRPr="00BB1028">
        <w:rPr>
          <w:rFonts w:ascii="Times New Roman" w:hAnsi="Times New Roman" w:cs="Times New Roman"/>
          <w:b/>
          <w:bCs/>
          <w:sz w:val="20"/>
          <w:szCs w:val="20"/>
        </w:rPr>
        <w:t xml:space="preserve">. </w:t>
      </w:r>
      <w:r w:rsidRPr="00D94F0C">
        <w:rPr>
          <w:rFonts w:ascii="Times New Roman" w:hAnsi="Times New Roman" w:cs="Times New Roman"/>
          <w:sz w:val="18"/>
          <w:szCs w:val="18"/>
        </w:rPr>
        <w:t>Hierarchical Structure</w:t>
      </w:r>
    </w:p>
    <w:p w14:paraId="267BE764" w14:textId="77777777" w:rsidR="00D94F0C" w:rsidRDefault="00D94F0C" w:rsidP="00D94F0C">
      <w:pPr>
        <w:jc w:val="center"/>
        <w:rPr>
          <w:rFonts w:ascii="Times New Roman" w:hAnsi="Times New Roman" w:cs="Times New Roman"/>
          <w:sz w:val="18"/>
          <w:szCs w:val="18"/>
        </w:rPr>
      </w:pPr>
    </w:p>
    <w:p w14:paraId="5D7E329B" w14:textId="63F1334F" w:rsidR="00D94F0C" w:rsidRDefault="00D94F0C" w:rsidP="00D94F0C">
      <w:pPr>
        <w:jc w:val="both"/>
        <w:rPr>
          <w:rFonts w:ascii="Times New Roman" w:hAnsi="Times New Roman" w:cs="Times New Roman"/>
          <w:sz w:val="18"/>
          <w:szCs w:val="18"/>
        </w:rPr>
      </w:pPr>
      <w:r>
        <w:rPr>
          <w:rFonts w:ascii="Times New Roman" w:hAnsi="Times New Roman" w:cs="Times New Roman"/>
          <w:sz w:val="18"/>
          <w:szCs w:val="18"/>
        </w:rPr>
        <w:t xml:space="preserve">2. </w:t>
      </w:r>
      <w:r w:rsidRPr="00D94F0C">
        <w:rPr>
          <w:rFonts w:ascii="Times New Roman" w:hAnsi="Times New Roman" w:cs="Times New Roman"/>
          <w:sz w:val="18"/>
          <w:szCs w:val="18"/>
        </w:rPr>
        <w:t xml:space="preserve">The paired comparison matrix is created to describe the relative contribution or level of influence of each criterion and supplier alternative to the main goal, which is to select the best material supplier for PT. </w:t>
      </w:r>
      <w:proofErr w:type="spellStart"/>
      <w:r w:rsidRPr="00D94F0C">
        <w:rPr>
          <w:rFonts w:ascii="Times New Roman" w:hAnsi="Times New Roman" w:cs="Times New Roman"/>
          <w:sz w:val="18"/>
          <w:szCs w:val="18"/>
        </w:rPr>
        <w:t>Rexvin</w:t>
      </w:r>
      <w:proofErr w:type="spellEnd"/>
      <w:r w:rsidRPr="00D94F0C">
        <w:rPr>
          <w:rFonts w:ascii="Times New Roman" w:hAnsi="Times New Roman" w:cs="Times New Roman"/>
          <w:sz w:val="18"/>
          <w:szCs w:val="18"/>
        </w:rPr>
        <w:t xml:space="preserve"> Group. This matrix organizes elements such as criteria (price, material quality, and material handling) that are evaluated based on their importance to the goal, as well as supplier alternatives (</w:t>
      </w:r>
      <w:proofErr w:type="spellStart"/>
      <w:r w:rsidRPr="00D94F0C">
        <w:rPr>
          <w:rFonts w:ascii="Times New Roman" w:hAnsi="Times New Roman" w:cs="Times New Roman"/>
          <w:sz w:val="18"/>
          <w:szCs w:val="18"/>
        </w:rPr>
        <w:t>Katindo</w:t>
      </w:r>
      <w:proofErr w:type="spellEnd"/>
      <w:r w:rsidRPr="00D94F0C">
        <w:rPr>
          <w:rFonts w:ascii="Times New Roman" w:hAnsi="Times New Roman" w:cs="Times New Roman"/>
          <w:sz w:val="18"/>
          <w:szCs w:val="18"/>
        </w:rPr>
        <w:t xml:space="preserve"> Utama, Citra </w:t>
      </w:r>
      <w:proofErr w:type="spellStart"/>
      <w:r w:rsidRPr="00D94F0C">
        <w:rPr>
          <w:rFonts w:ascii="Times New Roman" w:hAnsi="Times New Roman" w:cs="Times New Roman"/>
          <w:sz w:val="18"/>
          <w:szCs w:val="18"/>
        </w:rPr>
        <w:t>Beton</w:t>
      </w:r>
      <w:proofErr w:type="spellEnd"/>
      <w:r w:rsidRPr="00D94F0C">
        <w:rPr>
          <w:rFonts w:ascii="Times New Roman" w:hAnsi="Times New Roman" w:cs="Times New Roman"/>
          <w:sz w:val="18"/>
          <w:szCs w:val="18"/>
        </w:rPr>
        <w:t xml:space="preserve">, and </w:t>
      </w:r>
      <w:proofErr w:type="spellStart"/>
      <w:r w:rsidRPr="00D94F0C">
        <w:rPr>
          <w:rFonts w:ascii="Times New Roman" w:hAnsi="Times New Roman" w:cs="Times New Roman"/>
          <w:sz w:val="18"/>
          <w:szCs w:val="18"/>
        </w:rPr>
        <w:t>Lingga</w:t>
      </w:r>
      <w:proofErr w:type="spellEnd"/>
      <w:r w:rsidRPr="00D94F0C">
        <w:rPr>
          <w:rFonts w:ascii="Times New Roman" w:hAnsi="Times New Roman" w:cs="Times New Roman"/>
          <w:sz w:val="18"/>
          <w:szCs w:val="18"/>
        </w:rPr>
        <w:t xml:space="preserve"> </w:t>
      </w:r>
      <w:proofErr w:type="spellStart"/>
      <w:r w:rsidRPr="00D94F0C">
        <w:rPr>
          <w:rFonts w:ascii="Times New Roman" w:hAnsi="Times New Roman" w:cs="Times New Roman"/>
          <w:sz w:val="18"/>
          <w:szCs w:val="18"/>
        </w:rPr>
        <w:t>Furnindo</w:t>
      </w:r>
      <w:proofErr w:type="spellEnd"/>
      <w:r w:rsidRPr="00D94F0C">
        <w:rPr>
          <w:rFonts w:ascii="Times New Roman" w:hAnsi="Times New Roman" w:cs="Times New Roman"/>
          <w:sz w:val="18"/>
          <w:szCs w:val="18"/>
        </w:rPr>
        <w:t>) that are compared based on the established criteria. Below is an example of the paired comparison matrix and the paired comparison matrix of alternatives</w:t>
      </w:r>
      <w:r>
        <w:rPr>
          <w:rFonts w:ascii="Times New Roman" w:hAnsi="Times New Roman" w:cs="Times New Roman"/>
          <w:sz w:val="18"/>
          <w:szCs w:val="18"/>
        </w:rPr>
        <w:t>.</w:t>
      </w:r>
    </w:p>
    <w:p w14:paraId="374A5057" w14:textId="48FC583A" w:rsidR="00D94F0C" w:rsidRPr="00D94F0C" w:rsidRDefault="00D94F0C" w:rsidP="00D94F0C">
      <w:pPr>
        <w:jc w:val="both"/>
        <w:rPr>
          <w:rFonts w:ascii="Times New Roman" w:hAnsi="Times New Roman" w:cs="Times New Roman"/>
          <w:sz w:val="18"/>
          <w:szCs w:val="18"/>
        </w:rPr>
      </w:pPr>
      <w:r>
        <w:rPr>
          <w:rFonts w:ascii="Times New Roman" w:hAnsi="Times New Roman" w:cs="Times New Roman"/>
          <w:sz w:val="18"/>
          <w:szCs w:val="18"/>
        </w:rPr>
        <w:tab/>
      </w:r>
      <w:r>
        <w:rPr>
          <w:rFonts w:ascii="Times New Roman" w:hAnsi="Times New Roman" w:cs="Times New Roman"/>
          <w:sz w:val="18"/>
          <w:szCs w:val="18"/>
        </w:rPr>
        <w:tab/>
      </w:r>
      <w:r w:rsidRPr="00D94F0C">
        <w:rPr>
          <w:rFonts w:ascii="Times New Roman" w:hAnsi="Times New Roman" w:cs="Times New Roman"/>
          <w:sz w:val="18"/>
          <w:szCs w:val="18"/>
        </w:rPr>
        <w:t>Table 1. Example of Pairwise Comparison Matrix of Criteria</w:t>
      </w:r>
    </w:p>
    <w:p w14:paraId="5EA99517" w14:textId="6907979B" w:rsidR="00D94F0C" w:rsidRPr="00D94F0C" w:rsidRDefault="00D94F0C" w:rsidP="00D94F0C">
      <w:pPr>
        <w:jc w:val="center"/>
        <w:rPr>
          <w:rFonts w:ascii="Times New Roman" w:hAnsi="Times New Roman" w:cs="Times New Roman"/>
          <w:sz w:val="16"/>
          <w:szCs w:val="16"/>
        </w:rPr>
      </w:pPr>
      <w:r w:rsidRPr="00D94F0C">
        <w:rPr>
          <w:rFonts w:ascii="Times New Roman" w:hAnsi="Times New Roman" w:cs="Times New Roman"/>
          <w:noProof/>
          <w:sz w:val="16"/>
          <w:szCs w:val="16"/>
        </w:rPr>
        <w:drawing>
          <wp:inline distT="0" distB="0" distL="0" distR="0" wp14:anchorId="635014AF" wp14:editId="3EBBB594">
            <wp:extent cx="3276600" cy="7810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r="1676" b="7865"/>
                    <a:stretch/>
                  </pic:blipFill>
                  <pic:spPr bwMode="auto">
                    <a:xfrm>
                      <a:off x="0" y="0"/>
                      <a:ext cx="3277057" cy="781159"/>
                    </a:xfrm>
                    <a:prstGeom prst="rect">
                      <a:avLst/>
                    </a:prstGeom>
                    <a:ln>
                      <a:noFill/>
                    </a:ln>
                    <a:extLst>
                      <a:ext uri="{53640926-AAD7-44D8-BBD7-CCE9431645EC}">
                        <a14:shadowObscured xmlns:a14="http://schemas.microsoft.com/office/drawing/2010/main"/>
                      </a:ext>
                    </a:extLst>
                  </pic:spPr>
                </pic:pic>
              </a:graphicData>
            </a:graphic>
          </wp:inline>
        </w:drawing>
      </w:r>
    </w:p>
    <w:p w14:paraId="0AB8D6C0" w14:textId="359B2811" w:rsidR="00D94F0C" w:rsidRDefault="00D94F0C" w:rsidP="00D94F0C">
      <w:pPr>
        <w:spacing w:before="240" w:after="0" w:line="360" w:lineRule="auto"/>
        <w:jc w:val="center"/>
        <w:rPr>
          <w:rFonts w:ascii="Times New Roman" w:hAnsi="Times New Roman" w:cs="Times New Roman"/>
          <w:sz w:val="18"/>
          <w:szCs w:val="18"/>
        </w:rPr>
      </w:pPr>
      <w:r w:rsidRPr="00D94F0C">
        <w:rPr>
          <w:rFonts w:ascii="Times New Roman" w:hAnsi="Times New Roman" w:cs="Times New Roman"/>
          <w:sz w:val="18"/>
          <w:szCs w:val="18"/>
        </w:rPr>
        <w:t>Table 2. Example of Pairwise Comparison Matrix for Criteria Cost</w:t>
      </w:r>
    </w:p>
    <w:p w14:paraId="1C5CE0D4" w14:textId="4231C83B" w:rsidR="00D94F0C" w:rsidRDefault="00D94F0C" w:rsidP="00D94F0C">
      <w:pPr>
        <w:spacing w:before="240" w:after="0" w:line="360" w:lineRule="auto"/>
        <w:jc w:val="center"/>
        <w:rPr>
          <w:rFonts w:ascii="Times New Roman" w:hAnsi="Times New Roman" w:cs="Times New Roman"/>
          <w:sz w:val="12"/>
          <w:szCs w:val="12"/>
        </w:rPr>
      </w:pPr>
      <w:r w:rsidRPr="00D94F0C">
        <w:rPr>
          <w:rFonts w:ascii="Times New Roman" w:hAnsi="Times New Roman" w:cs="Times New Roman"/>
          <w:noProof/>
          <w:sz w:val="12"/>
          <w:szCs w:val="12"/>
        </w:rPr>
        <w:drawing>
          <wp:inline distT="0" distB="0" distL="0" distR="0" wp14:anchorId="2EE058F5" wp14:editId="1CF1A449">
            <wp:extent cx="3295650" cy="6953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296110" cy="695422"/>
                    </a:xfrm>
                    <a:prstGeom prst="rect">
                      <a:avLst/>
                    </a:prstGeom>
                  </pic:spPr>
                </pic:pic>
              </a:graphicData>
            </a:graphic>
          </wp:inline>
        </w:drawing>
      </w:r>
    </w:p>
    <w:p w14:paraId="0ADB54A1" w14:textId="082A4192" w:rsidR="00D94F0C" w:rsidRDefault="00D94F0C" w:rsidP="00D94F0C">
      <w:pPr>
        <w:spacing w:before="240" w:after="0" w:line="360" w:lineRule="auto"/>
        <w:jc w:val="center"/>
        <w:rPr>
          <w:rFonts w:ascii="Times New Roman" w:hAnsi="Times New Roman" w:cs="Times New Roman"/>
          <w:sz w:val="18"/>
          <w:szCs w:val="18"/>
        </w:rPr>
      </w:pPr>
      <w:r w:rsidRPr="00D94F0C">
        <w:rPr>
          <w:rFonts w:ascii="Times New Roman" w:hAnsi="Times New Roman" w:cs="Times New Roman"/>
          <w:sz w:val="18"/>
          <w:szCs w:val="18"/>
        </w:rPr>
        <w:lastRenderedPageBreak/>
        <w:t>Table 3. Example of Pairwise Comparison Matrix for Quality Criteria</w:t>
      </w:r>
    </w:p>
    <w:p w14:paraId="58223EC7" w14:textId="548A7010" w:rsidR="00D94F0C" w:rsidRDefault="00D94F0C" w:rsidP="00D94F0C">
      <w:pPr>
        <w:spacing w:before="240" w:after="0" w:line="360" w:lineRule="auto"/>
        <w:jc w:val="center"/>
        <w:rPr>
          <w:rFonts w:ascii="Times New Roman" w:hAnsi="Times New Roman" w:cs="Times New Roman"/>
          <w:sz w:val="8"/>
          <w:szCs w:val="8"/>
        </w:rPr>
      </w:pPr>
      <w:r w:rsidRPr="00D94F0C">
        <w:rPr>
          <w:rFonts w:ascii="Times New Roman" w:hAnsi="Times New Roman" w:cs="Times New Roman"/>
          <w:noProof/>
          <w:sz w:val="8"/>
          <w:szCs w:val="8"/>
        </w:rPr>
        <w:drawing>
          <wp:inline distT="0" distB="0" distL="0" distR="0" wp14:anchorId="40722AA8" wp14:editId="76DB4246">
            <wp:extent cx="3286584" cy="685896"/>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286584" cy="685896"/>
                    </a:xfrm>
                    <a:prstGeom prst="rect">
                      <a:avLst/>
                    </a:prstGeom>
                  </pic:spPr>
                </pic:pic>
              </a:graphicData>
            </a:graphic>
          </wp:inline>
        </w:drawing>
      </w:r>
    </w:p>
    <w:p w14:paraId="5DFA00BC" w14:textId="7C2179F2" w:rsidR="00D94F0C" w:rsidRDefault="00D94F0C" w:rsidP="00D94F0C">
      <w:pPr>
        <w:spacing w:before="240" w:after="0" w:line="360" w:lineRule="auto"/>
        <w:jc w:val="center"/>
        <w:rPr>
          <w:rFonts w:ascii="Times New Roman" w:hAnsi="Times New Roman" w:cs="Times New Roman"/>
          <w:sz w:val="18"/>
          <w:szCs w:val="18"/>
        </w:rPr>
      </w:pPr>
      <w:r w:rsidRPr="00D94F0C">
        <w:rPr>
          <w:rFonts w:ascii="Times New Roman" w:hAnsi="Times New Roman" w:cs="Times New Roman"/>
          <w:sz w:val="18"/>
          <w:szCs w:val="18"/>
        </w:rPr>
        <w:t>Table 4. Example of Pairwise Comparison Matrix for Handling Material Criteria</w:t>
      </w:r>
    </w:p>
    <w:p w14:paraId="2B502C75" w14:textId="171248E6" w:rsidR="00BC0D97" w:rsidRDefault="00BC0D97" w:rsidP="00D94F0C">
      <w:pPr>
        <w:spacing w:before="240" w:after="0" w:line="360" w:lineRule="auto"/>
        <w:jc w:val="center"/>
        <w:rPr>
          <w:rFonts w:ascii="Times New Roman" w:hAnsi="Times New Roman" w:cs="Times New Roman"/>
          <w:sz w:val="4"/>
          <w:szCs w:val="4"/>
        </w:rPr>
      </w:pPr>
      <w:r w:rsidRPr="00BC0D97">
        <w:rPr>
          <w:rFonts w:ascii="Times New Roman" w:hAnsi="Times New Roman" w:cs="Times New Roman"/>
          <w:noProof/>
          <w:sz w:val="4"/>
          <w:szCs w:val="4"/>
        </w:rPr>
        <w:drawing>
          <wp:inline distT="0" distB="0" distL="0" distR="0" wp14:anchorId="3C041A8F" wp14:editId="047BA915">
            <wp:extent cx="3448531" cy="695422"/>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48531" cy="695422"/>
                    </a:xfrm>
                    <a:prstGeom prst="rect">
                      <a:avLst/>
                    </a:prstGeom>
                  </pic:spPr>
                </pic:pic>
              </a:graphicData>
            </a:graphic>
          </wp:inline>
        </w:drawing>
      </w:r>
    </w:p>
    <w:p w14:paraId="48DF5BC2" w14:textId="77777777" w:rsidR="00E54F34" w:rsidRDefault="00BC0D97" w:rsidP="00BC0D97">
      <w:pPr>
        <w:spacing w:before="240" w:after="0" w:line="360" w:lineRule="auto"/>
        <w:jc w:val="both"/>
        <w:rPr>
          <w:rFonts w:ascii="Times New Roman" w:hAnsi="Times New Roman" w:cs="Times New Roman"/>
          <w:sz w:val="18"/>
          <w:szCs w:val="18"/>
        </w:rPr>
      </w:pPr>
      <w:r w:rsidRPr="00BC0D97">
        <w:rPr>
          <w:rFonts w:ascii="Times New Roman" w:hAnsi="Times New Roman" w:cs="Times New Roman"/>
          <w:sz w:val="18"/>
          <w:szCs w:val="18"/>
        </w:rPr>
        <w:t xml:space="preserve">3. </w:t>
      </w:r>
      <w:r w:rsidR="00E54F34" w:rsidRPr="00E54F34">
        <w:rPr>
          <w:rFonts w:ascii="Times New Roman" w:hAnsi="Times New Roman" w:cs="Times New Roman"/>
          <w:sz w:val="18"/>
          <w:szCs w:val="18"/>
        </w:rPr>
        <w:t xml:space="preserve">The eigenvector of each pairwise comparison matrix is calculated to generate the priority weights for both the criteria and the supplier alternatives. These weights reflect the relative importance of each element within the hierarchy, progressing from the lowest level toward the ultimate objective, namely determining the most suitable material supplier for PT. </w:t>
      </w:r>
      <w:proofErr w:type="spellStart"/>
      <w:r w:rsidR="00E54F34" w:rsidRPr="00E54F34">
        <w:rPr>
          <w:rFonts w:ascii="Times New Roman" w:hAnsi="Times New Roman" w:cs="Times New Roman"/>
          <w:sz w:val="18"/>
          <w:szCs w:val="18"/>
        </w:rPr>
        <w:t>Rexvin</w:t>
      </w:r>
      <w:proofErr w:type="spellEnd"/>
      <w:r w:rsidR="00E54F34" w:rsidRPr="00E54F34">
        <w:rPr>
          <w:rFonts w:ascii="Times New Roman" w:hAnsi="Times New Roman" w:cs="Times New Roman"/>
          <w:sz w:val="18"/>
          <w:szCs w:val="18"/>
        </w:rPr>
        <w:t xml:space="preserve"> Group.</w:t>
      </w:r>
    </w:p>
    <w:p w14:paraId="0E4B3CD6" w14:textId="7D4B328E" w:rsidR="00BC0D97" w:rsidRPr="00BC0D97" w:rsidRDefault="00BC0D97" w:rsidP="00BC0D97">
      <w:pPr>
        <w:spacing w:before="240" w:after="0" w:line="360" w:lineRule="auto"/>
        <w:jc w:val="both"/>
        <w:rPr>
          <w:rFonts w:ascii="Times New Roman" w:hAnsi="Times New Roman" w:cs="Times New Roman"/>
          <w:sz w:val="18"/>
          <w:szCs w:val="18"/>
        </w:rPr>
      </w:pPr>
      <w:r w:rsidRPr="00BC0D97">
        <w:rPr>
          <w:rFonts w:ascii="Times New Roman" w:hAnsi="Times New Roman" w:cs="Times New Roman"/>
          <w:sz w:val="18"/>
          <w:szCs w:val="18"/>
        </w:rPr>
        <w:t xml:space="preserve">4. Determine the priority weight of each criterion, by dividing each value a by the number of criteria being </w:t>
      </w:r>
      <w:r w:rsidRPr="002D5091">
        <w:rPr>
          <w:rFonts w:ascii="Times New Roman" w:hAnsi="Times New Roman" w:cs="Times New Roman"/>
          <w:sz w:val="18"/>
          <w:szCs w:val="18"/>
        </w:rPr>
        <w:t>compared.</w:t>
      </w:r>
      <w:r w:rsidRPr="00BC0D97">
        <w:rPr>
          <w:rFonts w:ascii="Times New Roman" w:hAnsi="Times New Roman" w:cs="Times New Roman"/>
          <w:sz w:val="18"/>
          <w:szCs w:val="18"/>
        </w:rPr>
        <w:t xml:space="preserve"> </w:t>
      </w:r>
    </w:p>
    <w:p w14:paraId="2EE99D05" w14:textId="435CD5E6" w:rsidR="00BC0D97" w:rsidRPr="00BC0D97" w:rsidRDefault="00BC0D97" w:rsidP="00BC0D97">
      <w:pPr>
        <w:spacing w:before="240" w:after="0" w:line="360" w:lineRule="auto"/>
        <w:jc w:val="both"/>
        <w:rPr>
          <w:rFonts w:ascii="Times New Roman" w:hAnsi="Times New Roman" w:cs="Times New Roman"/>
          <w:sz w:val="18"/>
          <w:szCs w:val="18"/>
        </w:rPr>
      </w:pPr>
      <w:r w:rsidRPr="00BC0D97">
        <w:rPr>
          <w:rFonts w:ascii="Times New Roman" w:hAnsi="Times New Roman" w:cs="Times New Roman"/>
          <w:sz w:val="18"/>
          <w:szCs w:val="18"/>
        </w:rPr>
        <w:t>5. Determine the Weight Sum Vector entering the consistency test category. In this case, the initial paired matrix is multiplied by the criterion priority weight.</w:t>
      </w:r>
    </w:p>
    <w:p w14:paraId="07988F4E" w14:textId="155627D4" w:rsidR="00F24449" w:rsidRDefault="00BC0D97" w:rsidP="00BC0D97">
      <w:pPr>
        <w:spacing w:before="240" w:after="0" w:line="360" w:lineRule="auto"/>
        <w:jc w:val="both"/>
        <w:rPr>
          <w:rFonts w:ascii="Times New Roman" w:hAnsi="Times New Roman" w:cs="Times New Roman"/>
          <w:sz w:val="18"/>
          <w:szCs w:val="18"/>
        </w:rPr>
      </w:pPr>
      <w:r w:rsidRPr="00BC0D97">
        <w:rPr>
          <w:rFonts w:ascii="Times New Roman" w:hAnsi="Times New Roman" w:cs="Times New Roman"/>
          <w:sz w:val="18"/>
          <w:szCs w:val="18"/>
        </w:rPr>
        <w:t xml:space="preserve">6. Calculating the CV (Consistency Vector) value The CV value is calculated by dividing the WSV value by the priority weight value. Determining the CV (Consistency Vector) value with the formula. </w:t>
      </w:r>
      <w:r w:rsidR="0096420E" w:rsidRPr="00BC0D97">
        <w:rPr>
          <w:rFonts w:ascii="Times New Roman" w:hAnsi="Times New Roman" w:cs="Times New Roman"/>
          <w:sz w:val="18"/>
          <w:szCs w:val="18"/>
        </w:rPr>
        <w:t>Result and Description</w:t>
      </w:r>
    </w:p>
    <w:p w14:paraId="2A84CC68" w14:textId="71FB2DF6" w:rsidR="00BC0D97" w:rsidRPr="00BC0D97" w:rsidRDefault="00BC0D97" w:rsidP="00BC0D97">
      <w:pPr>
        <w:spacing w:before="240" w:after="0" w:line="360" w:lineRule="auto"/>
        <w:jc w:val="both"/>
        <w:rPr>
          <w:rFonts w:ascii="Times New Roman" w:hAnsi="Times New Roman" w:cs="Times New Roman"/>
          <w:sz w:val="18"/>
          <w:szCs w:val="18"/>
        </w:rPr>
      </w:pPr>
      <w:r w:rsidRPr="00BC0D97">
        <w:rPr>
          <w:rFonts w:ascii="Times New Roman" w:hAnsi="Times New Roman" w:cs="Times New Roman"/>
          <w:sz w:val="18"/>
          <w:szCs w:val="18"/>
        </w:rPr>
        <w:t xml:space="preserve">7. Calculating the </w:t>
      </w:r>
      <w:r w:rsidRPr="002D5091">
        <w:rPr>
          <w:rFonts w:ascii="Times New Roman" w:hAnsi="Times New Roman" w:cs="Times New Roman"/>
          <w:sz w:val="18"/>
          <w:szCs w:val="18"/>
        </w:rPr>
        <w:t>λ</w:t>
      </w:r>
      <w:r w:rsidR="002D5091" w:rsidRPr="002D5091">
        <w:rPr>
          <w:rFonts w:ascii="Times New Roman" w:hAnsi="Times New Roman" w:cs="Times New Roman"/>
          <w:sz w:val="18"/>
          <w:szCs w:val="18"/>
        </w:rPr>
        <w:t xml:space="preserve"> </w:t>
      </w:r>
      <w:r w:rsidRPr="002D5091">
        <w:rPr>
          <w:rFonts w:ascii="Times New Roman" w:hAnsi="Times New Roman" w:cs="Times New Roman"/>
          <w:sz w:val="18"/>
          <w:szCs w:val="18"/>
        </w:rPr>
        <w:t>max</w:t>
      </w:r>
      <w:r w:rsidRPr="00BC0D97">
        <w:rPr>
          <w:rFonts w:ascii="Times New Roman" w:hAnsi="Times New Roman" w:cs="Times New Roman"/>
          <w:sz w:val="18"/>
          <w:szCs w:val="18"/>
        </w:rPr>
        <w:t xml:space="preserve"> value or average CF with the formula. </w:t>
      </w:r>
    </w:p>
    <w:p w14:paraId="2542A2E5" w14:textId="6615E20F" w:rsidR="00BC0D97" w:rsidRPr="00BC0D97" w:rsidRDefault="00BC0D97" w:rsidP="00BC0D97">
      <w:pPr>
        <w:spacing w:before="240" w:after="0" w:line="360" w:lineRule="auto"/>
        <w:jc w:val="both"/>
        <w:rPr>
          <w:rFonts w:ascii="Times New Roman" w:hAnsi="Times New Roman" w:cs="Times New Roman"/>
          <w:sz w:val="14"/>
          <w:szCs w:val="14"/>
        </w:rPr>
      </w:pPr>
      <w:r w:rsidRPr="00BC0D97">
        <w:rPr>
          <w:rFonts w:ascii="Times New Roman" w:hAnsi="Times New Roman" w:cs="Times New Roman"/>
          <w:sz w:val="18"/>
          <w:szCs w:val="18"/>
        </w:rPr>
        <w:t>8. Calculating Consistency Index (CI)</w:t>
      </w:r>
    </w:p>
    <w:p w14:paraId="5B302D88" w14:textId="609A27A1" w:rsidR="00BC0D97" w:rsidRDefault="00BC0D97" w:rsidP="00BC0D97">
      <w:pPr>
        <w:spacing w:before="240" w:after="0" w:line="360" w:lineRule="auto"/>
        <w:jc w:val="both"/>
        <w:rPr>
          <w:rFonts w:ascii="Times New Roman" w:hAnsi="Times New Roman" w:cs="Times New Roman"/>
          <w:sz w:val="18"/>
          <w:szCs w:val="18"/>
        </w:rPr>
      </w:pPr>
      <w:r>
        <w:rPr>
          <w:rFonts w:ascii="Times New Roman" w:hAnsi="Times New Roman" w:cs="Times New Roman"/>
          <w:sz w:val="18"/>
          <w:szCs w:val="18"/>
        </w:rPr>
        <w:t>9</w:t>
      </w:r>
      <w:r w:rsidRPr="00BC0D97">
        <w:rPr>
          <w:rFonts w:ascii="Times New Roman" w:hAnsi="Times New Roman" w:cs="Times New Roman"/>
          <w:sz w:val="18"/>
          <w:szCs w:val="18"/>
        </w:rPr>
        <w:t>. Calculating Consistency Ratio (CR)</w:t>
      </w:r>
    </w:p>
    <w:p w14:paraId="38C4F32B" w14:textId="77777777" w:rsidR="00BC0D97" w:rsidRDefault="00BC0D97" w:rsidP="00BC0D97">
      <w:pPr>
        <w:pStyle w:val="Heading1"/>
        <w:spacing w:before="240" w:after="120" w:line="360" w:lineRule="auto"/>
        <w:ind w:left="357" w:hanging="357"/>
        <w:rPr>
          <w:szCs w:val="24"/>
        </w:rPr>
      </w:pPr>
      <w:r w:rsidRPr="006C016E">
        <w:rPr>
          <w:szCs w:val="24"/>
        </w:rPr>
        <w:lastRenderedPageBreak/>
        <w:t>Result and Description</w:t>
      </w:r>
    </w:p>
    <w:p w14:paraId="14EF3B5C" w14:textId="74DFFB70" w:rsidR="00BC0D97" w:rsidRDefault="00BC0D97" w:rsidP="00BC0D97">
      <w:pPr>
        <w:spacing w:before="240" w:after="0" w:line="360" w:lineRule="auto"/>
        <w:jc w:val="both"/>
        <w:rPr>
          <w:rFonts w:ascii="Times New Roman" w:hAnsi="Times New Roman" w:cs="Times New Roman"/>
          <w:sz w:val="18"/>
          <w:szCs w:val="18"/>
        </w:rPr>
      </w:pPr>
      <w:r w:rsidRPr="00015688">
        <w:rPr>
          <w:rFonts w:ascii="Times New Roman" w:hAnsi="Times New Roman" w:cs="Times New Roman"/>
          <w:sz w:val="18"/>
          <w:szCs w:val="18"/>
        </w:rPr>
        <w:t xml:space="preserve">The summary results of the questionnaire distributed to respondents contain many tables. In </w:t>
      </w:r>
      <w:r w:rsidR="00015688" w:rsidRPr="00015688">
        <w:rPr>
          <w:rFonts w:ascii="Times New Roman" w:hAnsi="Times New Roman" w:cs="Times New Roman"/>
          <w:sz w:val="18"/>
          <w:szCs w:val="18"/>
        </w:rPr>
        <w:t>Table</w:t>
      </w:r>
      <w:r w:rsidRPr="00015688">
        <w:rPr>
          <w:rFonts w:ascii="Times New Roman" w:hAnsi="Times New Roman" w:cs="Times New Roman"/>
          <w:sz w:val="18"/>
          <w:szCs w:val="18"/>
        </w:rPr>
        <w:t xml:space="preserve"> </w:t>
      </w:r>
      <w:r w:rsidR="00015688" w:rsidRPr="00015688">
        <w:rPr>
          <w:rFonts w:ascii="Times New Roman" w:hAnsi="Times New Roman" w:cs="Times New Roman"/>
          <w:sz w:val="18"/>
          <w:szCs w:val="18"/>
        </w:rPr>
        <w:t>5</w:t>
      </w:r>
      <w:r w:rsidRPr="00015688">
        <w:rPr>
          <w:rFonts w:ascii="Times New Roman" w:hAnsi="Times New Roman" w:cs="Times New Roman"/>
          <w:sz w:val="18"/>
          <w:szCs w:val="18"/>
        </w:rPr>
        <w:t xml:space="preserve"> is the summary based on criteria with respondents.</w:t>
      </w:r>
    </w:p>
    <w:p w14:paraId="4FBDF99D" w14:textId="165875B4" w:rsidR="00015688" w:rsidRDefault="00015688" w:rsidP="00015688">
      <w:pPr>
        <w:spacing w:before="240" w:after="0" w:line="360" w:lineRule="auto"/>
        <w:jc w:val="center"/>
        <w:rPr>
          <w:rFonts w:ascii="Times New Roman" w:hAnsi="Times New Roman" w:cs="Times New Roman"/>
          <w:sz w:val="18"/>
          <w:szCs w:val="18"/>
        </w:rPr>
      </w:pPr>
      <w:r w:rsidRPr="00015688">
        <w:rPr>
          <w:rFonts w:ascii="Times New Roman" w:hAnsi="Times New Roman" w:cs="Times New Roman"/>
          <w:sz w:val="18"/>
          <w:szCs w:val="18"/>
        </w:rPr>
        <w:t>Table 5. Summary Based on Criteria</w:t>
      </w:r>
    </w:p>
    <w:p w14:paraId="5AA8411F" w14:textId="0DBCA984" w:rsidR="00015688" w:rsidRDefault="00015688" w:rsidP="00015688">
      <w:pPr>
        <w:spacing w:before="240" w:after="0" w:line="360" w:lineRule="auto"/>
        <w:jc w:val="center"/>
        <w:rPr>
          <w:rFonts w:ascii="Times New Roman" w:hAnsi="Times New Roman" w:cs="Times New Roman"/>
          <w:sz w:val="18"/>
          <w:szCs w:val="18"/>
        </w:rPr>
      </w:pPr>
      <w:r w:rsidRPr="00015688">
        <w:rPr>
          <w:rFonts w:ascii="Times New Roman" w:hAnsi="Times New Roman" w:cs="Times New Roman"/>
          <w:noProof/>
          <w:sz w:val="18"/>
          <w:szCs w:val="18"/>
        </w:rPr>
        <w:drawing>
          <wp:inline distT="0" distB="0" distL="0" distR="0" wp14:anchorId="28947674" wp14:editId="71B6D2AA">
            <wp:extent cx="2097954" cy="7239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07505" cy="727196"/>
                    </a:xfrm>
                    <a:prstGeom prst="rect">
                      <a:avLst/>
                    </a:prstGeom>
                  </pic:spPr>
                </pic:pic>
              </a:graphicData>
            </a:graphic>
          </wp:inline>
        </w:drawing>
      </w:r>
    </w:p>
    <w:p w14:paraId="19BFD3D8" w14:textId="08C112EA" w:rsidR="00015688" w:rsidRPr="00015688" w:rsidRDefault="00015688" w:rsidP="00015688">
      <w:pPr>
        <w:spacing w:before="240" w:after="0" w:line="360" w:lineRule="auto"/>
        <w:jc w:val="both"/>
        <w:rPr>
          <w:rFonts w:ascii="Times New Roman" w:hAnsi="Times New Roman" w:cs="Times New Roman"/>
          <w:sz w:val="18"/>
          <w:szCs w:val="18"/>
        </w:rPr>
      </w:pPr>
      <w:r w:rsidRPr="00015688">
        <w:rPr>
          <w:rFonts w:ascii="Times New Roman" w:hAnsi="Times New Roman" w:cs="Times New Roman"/>
          <w:sz w:val="18"/>
          <w:szCs w:val="18"/>
        </w:rPr>
        <w:t>The summary data from Table 5 that has been presented is entered into a paired matrix as shown in Table 6.</w:t>
      </w:r>
    </w:p>
    <w:p w14:paraId="71FF5107" w14:textId="7F30BDE6" w:rsidR="00015688" w:rsidRPr="00015688" w:rsidRDefault="00015688" w:rsidP="00015688">
      <w:pPr>
        <w:spacing w:before="240" w:after="0" w:line="360" w:lineRule="auto"/>
        <w:jc w:val="center"/>
        <w:rPr>
          <w:rFonts w:ascii="Times New Roman" w:hAnsi="Times New Roman" w:cs="Times New Roman"/>
          <w:sz w:val="18"/>
          <w:szCs w:val="18"/>
        </w:rPr>
      </w:pPr>
      <w:r w:rsidRPr="00015688">
        <w:rPr>
          <w:rFonts w:ascii="Times New Roman" w:hAnsi="Times New Roman" w:cs="Times New Roman"/>
          <w:sz w:val="18"/>
          <w:szCs w:val="18"/>
        </w:rPr>
        <w:t>Table 6. Paired Matrix of Criteria</w:t>
      </w:r>
    </w:p>
    <w:p w14:paraId="0BF20B2E" w14:textId="095AF1A0" w:rsidR="00015688" w:rsidRDefault="00015688" w:rsidP="00015688">
      <w:pPr>
        <w:spacing w:before="240" w:after="0" w:line="360" w:lineRule="auto"/>
        <w:jc w:val="center"/>
      </w:pPr>
      <w:r w:rsidRPr="00015688">
        <w:rPr>
          <w:noProof/>
        </w:rPr>
        <w:drawing>
          <wp:inline distT="0" distB="0" distL="0" distR="0" wp14:anchorId="00F435A9" wp14:editId="33BB4027">
            <wp:extent cx="1886213" cy="91452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886213" cy="914528"/>
                    </a:xfrm>
                    <a:prstGeom prst="rect">
                      <a:avLst/>
                    </a:prstGeom>
                  </pic:spPr>
                </pic:pic>
              </a:graphicData>
            </a:graphic>
          </wp:inline>
        </w:drawing>
      </w:r>
    </w:p>
    <w:p w14:paraId="74F08249" w14:textId="2F7F9F4B" w:rsidR="00015688" w:rsidRDefault="00015688" w:rsidP="00015688">
      <w:pPr>
        <w:spacing w:before="240" w:after="0" w:line="360" w:lineRule="auto"/>
        <w:jc w:val="both"/>
        <w:rPr>
          <w:rFonts w:ascii="Times New Roman" w:hAnsi="Times New Roman" w:cs="Times New Roman"/>
          <w:sz w:val="18"/>
          <w:szCs w:val="18"/>
        </w:rPr>
      </w:pPr>
      <w:r w:rsidRPr="00015688">
        <w:rPr>
          <w:rFonts w:ascii="Times New Roman" w:hAnsi="Times New Roman" w:cs="Times New Roman"/>
          <w:sz w:val="18"/>
          <w:szCs w:val="18"/>
        </w:rPr>
        <w:t xml:space="preserve">The next step is to calculate the priority weight or eigen vector for each criterion. The priority weight is obtained by calculating the average of the normalized values in each row. This weight will become the basis f or evaluating the level relative importance of each criterion in the selection of material suppliers at PT. </w:t>
      </w:r>
      <w:proofErr w:type="spellStart"/>
      <w:r w:rsidRPr="00581DC2">
        <w:rPr>
          <w:rFonts w:ascii="Times New Roman" w:hAnsi="Times New Roman" w:cs="Times New Roman"/>
          <w:sz w:val="18"/>
          <w:szCs w:val="18"/>
          <w:u w:val="single"/>
        </w:rPr>
        <w:t>RexvinGroup</w:t>
      </w:r>
      <w:proofErr w:type="spellEnd"/>
      <w:r w:rsidRPr="00581DC2">
        <w:rPr>
          <w:rFonts w:ascii="Times New Roman" w:hAnsi="Times New Roman" w:cs="Times New Roman"/>
          <w:sz w:val="18"/>
          <w:szCs w:val="18"/>
          <w:u w:val="single"/>
        </w:rPr>
        <w:t>.</w:t>
      </w:r>
    </w:p>
    <w:p w14:paraId="4E0ED6CA" w14:textId="1E93E282" w:rsidR="00015688" w:rsidRDefault="00015688" w:rsidP="00015688">
      <w:pPr>
        <w:spacing w:before="240" w:after="0" w:line="360" w:lineRule="auto"/>
        <w:jc w:val="both"/>
        <w:rPr>
          <w:rFonts w:ascii="Times New Roman" w:hAnsi="Times New Roman" w:cs="Times New Roman"/>
          <w:sz w:val="18"/>
          <w:szCs w:val="18"/>
        </w:rPr>
      </w:pPr>
      <w:r w:rsidRPr="00015688">
        <w:rPr>
          <w:rFonts w:ascii="Times New Roman" w:hAnsi="Times New Roman" w:cs="Times New Roman"/>
          <w:sz w:val="18"/>
          <w:szCs w:val="18"/>
        </w:rPr>
        <w:t xml:space="preserve">After that, the Weight Sum Vector is calculated by multiplying the pairwise comparison matrix with the obtained priority weights. This step is followed by calculating the Consistency Vector, which is obtained by dividing each element of the Weight Sum Vector by the corresponding priority weights as shown in Table </w:t>
      </w:r>
      <w:r>
        <w:rPr>
          <w:rFonts w:ascii="Times New Roman" w:hAnsi="Times New Roman" w:cs="Times New Roman"/>
          <w:sz w:val="18"/>
          <w:szCs w:val="18"/>
        </w:rPr>
        <w:t>7.</w:t>
      </w:r>
    </w:p>
    <w:p w14:paraId="2A655511" w14:textId="37786EC4" w:rsidR="00015688" w:rsidRPr="00015688" w:rsidRDefault="00015688" w:rsidP="00015688">
      <w:pPr>
        <w:spacing w:before="240" w:after="0" w:line="360" w:lineRule="auto"/>
        <w:jc w:val="center"/>
        <w:rPr>
          <w:rFonts w:ascii="Times New Roman" w:hAnsi="Times New Roman" w:cs="Times New Roman"/>
          <w:sz w:val="14"/>
          <w:szCs w:val="14"/>
        </w:rPr>
      </w:pPr>
      <w:r w:rsidRPr="00015688">
        <w:rPr>
          <w:rFonts w:ascii="Times New Roman" w:hAnsi="Times New Roman" w:cs="Times New Roman"/>
          <w:sz w:val="18"/>
          <w:szCs w:val="18"/>
        </w:rPr>
        <w:lastRenderedPageBreak/>
        <w:t>Table 7. Results of alternative level data processing</w:t>
      </w:r>
    </w:p>
    <w:p w14:paraId="68954E3A" w14:textId="0C81D500" w:rsidR="00015688" w:rsidRDefault="00015688" w:rsidP="00015688">
      <w:pPr>
        <w:spacing w:before="240" w:after="0" w:line="360" w:lineRule="auto"/>
        <w:jc w:val="center"/>
        <w:rPr>
          <w:rFonts w:ascii="Times New Roman" w:hAnsi="Times New Roman" w:cs="Times New Roman"/>
          <w:sz w:val="10"/>
          <w:szCs w:val="10"/>
        </w:rPr>
      </w:pPr>
      <w:r w:rsidRPr="00015688">
        <w:rPr>
          <w:rFonts w:ascii="Times New Roman" w:hAnsi="Times New Roman" w:cs="Times New Roman"/>
          <w:noProof/>
          <w:sz w:val="10"/>
          <w:szCs w:val="10"/>
        </w:rPr>
        <w:drawing>
          <wp:inline distT="0" distB="0" distL="0" distR="0" wp14:anchorId="197CD0E2" wp14:editId="40284E4C">
            <wp:extent cx="3227885" cy="134302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266250" cy="1358988"/>
                    </a:xfrm>
                    <a:prstGeom prst="rect">
                      <a:avLst/>
                    </a:prstGeom>
                  </pic:spPr>
                </pic:pic>
              </a:graphicData>
            </a:graphic>
          </wp:inline>
        </w:drawing>
      </w:r>
    </w:p>
    <w:p w14:paraId="712513AF" w14:textId="7D5E8B65" w:rsidR="007F3030" w:rsidRPr="007F3030" w:rsidRDefault="00015688" w:rsidP="007F3030">
      <w:pPr>
        <w:spacing w:before="240" w:after="0" w:line="360" w:lineRule="auto"/>
        <w:jc w:val="both"/>
        <w:rPr>
          <w:rFonts w:ascii="Times New Roman" w:hAnsi="Times New Roman" w:cs="Times New Roman"/>
          <w:sz w:val="18"/>
          <w:szCs w:val="18"/>
        </w:rPr>
      </w:pPr>
      <w:r w:rsidRPr="007F3030">
        <w:rPr>
          <w:rFonts w:ascii="Times New Roman" w:hAnsi="Times New Roman" w:cs="Times New Roman"/>
          <w:sz w:val="18"/>
          <w:szCs w:val="18"/>
        </w:rPr>
        <w:t xml:space="preserve">Based on table </w:t>
      </w:r>
      <w:r w:rsidR="007F3030">
        <w:rPr>
          <w:rFonts w:ascii="Times New Roman" w:hAnsi="Times New Roman" w:cs="Times New Roman"/>
          <w:sz w:val="18"/>
          <w:szCs w:val="18"/>
        </w:rPr>
        <w:t>7</w:t>
      </w:r>
      <w:r w:rsidRPr="007F3030">
        <w:rPr>
          <w:rFonts w:ascii="Times New Roman" w:hAnsi="Times New Roman" w:cs="Times New Roman"/>
          <w:sz w:val="18"/>
          <w:szCs w:val="18"/>
        </w:rPr>
        <w:t xml:space="preserve"> above, the calculation process in the Analytical Hierarchy Process (AHP) method can be seen, which includes normalizing the paired comparison matrix, calculating the priority weights (eigenvalue), and testing consistency through the Weighted Sum Vector and Consistency Vector. </w:t>
      </w:r>
    </w:p>
    <w:p w14:paraId="6BD52196" w14:textId="4EAB2989" w:rsidR="00015688" w:rsidRDefault="00015688" w:rsidP="007F3030">
      <w:pPr>
        <w:spacing w:before="240" w:after="0" w:line="360" w:lineRule="auto"/>
        <w:jc w:val="both"/>
        <w:rPr>
          <w:rFonts w:ascii="Times New Roman" w:hAnsi="Times New Roman" w:cs="Times New Roman"/>
          <w:sz w:val="18"/>
          <w:szCs w:val="18"/>
        </w:rPr>
      </w:pPr>
      <w:r w:rsidRPr="007F3030">
        <w:rPr>
          <w:rFonts w:ascii="Times New Roman" w:hAnsi="Times New Roman" w:cs="Times New Roman"/>
          <w:sz w:val="18"/>
          <w:szCs w:val="18"/>
        </w:rPr>
        <w:t xml:space="preserve">The calculation results show that the Harga criterion has the highest priority weight with an average value of 0.594, followed by </w:t>
      </w:r>
      <w:r w:rsidR="002D5091">
        <w:rPr>
          <w:rFonts w:ascii="Times New Roman" w:hAnsi="Times New Roman" w:cs="Times New Roman"/>
          <w:sz w:val="18"/>
          <w:szCs w:val="18"/>
        </w:rPr>
        <w:t>quality</w:t>
      </w:r>
      <w:r w:rsidRPr="007F3030">
        <w:rPr>
          <w:rFonts w:ascii="Times New Roman" w:hAnsi="Times New Roman" w:cs="Times New Roman"/>
          <w:sz w:val="18"/>
          <w:szCs w:val="18"/>
        </w:rPr>
        <w:t xml:space="preserve"> with a weight of 0.292, and Handling Material at 0.114. These weight values are obtained from the average eigenvalues of the normalized pairwise comparison matrix. This research indicates that PT. </w:t>
      </w:r>
      <w:proofErr w:type="spellStart"/>
      <w:r w:rsidRPr="007F3030">
        <w:rPr>
          <w:rFonts w:ascii="Times New Roman" w:hAnsi="Times New Roman" w:cs="Times New Roman"/>
          <w:sz w:val="18"/>
          <w:szCs w:val="18"/>
        </w:rPr>
        <w:t>Rexvin</w:t>
      </w:r>
      <w:proofErr w:type="spellEnd"/>
      <w:r w:rsidRPr="007F3030">
        <w:rPr>
          <w:rFonts w:ascii="Times New Roman" w:hAnsi="Times New Roman" w:cs="Times New Roman"/>
          <w:sz w:val="18"/>
          <w:szCs w:val="18"/>
        </w:rPr>
        <w:t xml:space="preserve"> Group prioritizes the efficiency of material procurement costs as the primary consideration in supplier selection, while still considering material quality and material distribution smoothness.</w:t>
      </w:r>
    </w:p>
    <w:p w14:paraId="36154DDA" w14:textId="1289FD27" w:rsidR="007F3030" w:rsidRPr="007F3030" w:rsidRDefault="007F3030" w:rsidP="007F3030">
      <w:pPr>
        <w:spacing w:before="240" w:after="0" w:line="360" w:lineRule="auto"/>
        <w:jc w:val="center"/>
        <w:rPr>
          <w:rFonts w:ascii="Times New Roman" w:hAnsi="Times New Roman" w:cs="Times New Roman"/>
          <w:sz w:val="18"/>
          <w:szCs w:val="18"/>
        </w:rPr>
      </w:pPr>
      <w:r w:rsidRPr="007F3030">
        <w:rPr>
          <w:rFonts w:ascii="Times New Roman" w:hAnsi="Times New Roman" w:cs="Times New Roman"/>
          <w:sz w:val="18"/>
          <w:szCs w:val="18"/>
        </w:rPr>
        <w:t>Table 8. Summary of Survey on Price Criteria</w:t>
      </w:r>
    </w:p>
    <w:p w14:paraId="50D5B10E" w14:textId="0AE559E6" w:rsidR="007F3030" w:rsidRDefault="007F3030" w:rsidP="007F3030">
      <w:pPr>
        <w:spacing w:before="240" w:after="0" w:line="360" w:lineRule="auto"/>
        <w:jc w:val="center"/>
        <w:rPr>
          <w:rFonts w:ascii="Times New Roman" w:hAnsi="Times New Roman" w:cs="Times New Roman"/>
          <w:sz w:val="18"/>
          <w:szCs w:val="18"/>
        </w:rPr>
      </w:pPr>
      <w:r w:rsidRPr="007F3030">
        <w:rPr>
          <w:rFonts w:ascii="Times New Roman" w:hAnsi="Times New Roman" w:cs="Times New Roman"/>
          <w:noProof/>
          <w:sz w:val="18"/>
          <w:szCs w:val="18"/>
        </w:rPr>
        <w:drawing>
          <wp:inline distT="0" distB="0" distL="0" distR="0" wp14:anchorId="21F515EC" wp14:editId="5256D414">
            <wp:extent cx="2724530" cy="885949"/>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24530" cy="885949"/>
                    </a:xfrm>
                    <a:prstGeom prst="rect">
                      <a:avLst/>
                    </a:prstGeom>
                  </pic:spPr>
                </pic:pic>
              </a:graphicData>
            </a:graphic>
          </wp:inline>
        </w:drawing>
      </w:r>
    </w:p>
    <w:p w14:paraId="1BB692FD" w14:textId="7CC95E72" w:rsidR="007F3030" w:rsidRPr="007F3030" w:rsidRDefault="007F3030" w:rsidP="007F3030">
      <w:pPr>
        <w:spacing w:before="240" w:after="0" w:line="360" w:lineRule="auto"/>
        <w:rPr>
          <w:rFonts w:ascii="Times New Roman" w:hAnsi="Times New Roman" w:cs="Times New Roman"/>
          <w:sz w:val="18"/>
          <w:szCs w:val="18"/>
        </w:rPr>
      </w:pPr>
      <w:r w:rsidRPr="007F3030">
        <w:rPr>
          <w:rFonts w:ascii="Times New Roman" w:hAnsi="Times New Roman" w:cs="Times New Roman"/>
          <w:sz w:val="18"/>
          <w:szCs w:val="18"/>
        </w:rPr>
        <w:t>The recapitulation results from Table 8 are entered into the pairwise comparison matrix, which is shown in Table 9 pairwise comparison matrix.</w:t>
      </w:r>
    </w:p>
    <w:p w14:paraId="54392E21" w14:textId="6E8B01D0" w:rsidR="007F3030" w:rsidRDefault="007F3030" w:rsidP="007F3030">
      <w:pPr>
        <w:spacing w:before="240" w:after="0" w:line="360" w:lineRule="auto"/>
        <w:jc w:val="center"/>
        <w:rPr>
          <w:rFonts w:ascii="Times New Roman" w:hAnsi="Times New Roman" w:cs="Times New Roman"/>
          <w:sz w:val="18"/>
          <w:szCs w:val="18"/>
        </w:rPr>
      </w:pPr>
      <w:r w:rsidRPr="007F3030">
        <w:rPr>
          <w:rFonts w:ascii="Times New Roman" w:hAnsi="Times New Roman" w:cs="Times New Roman"/>
          <w:sz w:val="18"/>
          <w:szCs w:val="18"/>
        </w:rPr>
        <w:lastRenderedPageBreak/>
        <w:t>Table 9. Pairwise Matrix for Price Criteria of</w:t>
      </w:r>
    </w:p>
    <w:p w14:paraId="65D181B8" w14:textId="5C4FB280" w:rsidR="007F3030" w:rsidRDefault="007F3030" w:rsidP="007F3030">
      <w:pPr>
        <w:spacing w:before="240" w:after="0" w:line="360" w:lineRule="auto"/>
        <w:jc w:val="center"/>
        <w:rPr>
          <w:rFonts w:ascii="Times New Roman" w:hAnsi="Times New Roman" w:cs="Times New Roman"/>
          <w:sz w:val="18"/>
          <w:szCs w:val="18"/>
        </w:rPr>
      </w:pPr>
      <w:r w:rsidRPr="007F3030">
        <w:rPr>
          <w:rFonts w:ascii="Times New Roman" w:hAnsi="Times New Roman" w:cs="Times New Roman"/>
          <w:noProof/>
          <w:sz w:val="18"/>
          <w:szCs w:val="18"/>
        </w:rPr>
        <w:drawing>
          <wp:inline distT="0" distB="0" distL="0" distR="0" wp14:anchorId="57029DB1" wp14:editId="32E6D394">
            <wp:extent cx="1893794" cy="5715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895680" cy="572069"/>
                    </a:xfrm>
                    <a:prstGeom prst="rect">
                      <a:avLst/>
                    </a:prstGeom>
                  </pic:spPr>
                </pic:pic>
              </a:graphicData>
            </a:graphic>
          </wp:inline>
        </w:drawing>
      </w:r>
    </w:p>
    <w:p w14:paraId="622F9FED" w14:textId="77777777" w:rsidR="007F3030" w:rsidRPr="007F3030" w:rsidRDefault="007F3030" w:rsidP="007F3030">
      <w:pPr>
        <w:spacing w:before="240" w:after="0" w:line="360" w:lineRule="auto"/>
        <w:jc w:val="both"/>
        <w:rPr>
          <w:rFonts w:ascii="Times New Roman" w:hAnsi="Times New Roman" w:cs="Times New Roman"/>
          <w:sz w:val="18"/>
          <w:szCs w:val="18"/>
        </w:rPr>
      </w:pPr>
      <w:r w:rsidRPr="007F3030">
        <w:rPr>
          <w:rFonts w:ascii="Times New Roman" w:hAnsi="Times New Roman" w:cs="Times New Roman"/>
          <w:sz w:val="18"/>
          <w:szCs w:val="18"/>
        </w:rPr>
        <w:t xml:space="preserve">The next step is to calculate the priority weight or eigen vector for each price criterion. The priority weight is obtained by calculating the average of the normalization values in each row. </w:t>
      </w:r>
    </w:p>
    <w:p w14:paraId="787FBB41" w14:textId="77D25918" w:rsidR="007F3030" w:rsidRDefault="007F3030" w:rsidP="007F3030">
      <w:pPr>
        <w:spacing w:before="240" w:after="0" w:line="360" w:lineRule="auto"/>
        <w:jc w:val="both"/>
        <w:rPr>
          <w:rFonts w:ascii="Times New Roman" w:hAnsi="Times New Roman" w:cs="Times New Roman"/>
          <w:sz w:val="18"/>
          <w:szCs w:val="18"/>
        </w:rPr>
      </w:pPr>
      <w:r w:rsidRPr="007F3030">
        <w:rPr>
          <w:rFonts w:ascii="Times New Roman" w:hAnsi="Times New Roman" w:cs="Times New Roman"/>
          <w:sz w:val="18"/>
          <w:szCs w:val="18"/>
        </w:rPr>
        <w:t xml:space="preserve">After that, the Weight Sum Vector is calculated by multiplying the pairwise comparison matrix with the obtained priority weights. This step is followed by calculating the Consistency Vector, which is obtained by dividing each element of the Weight Sum Vector by the corresponding priority weights as shown in Table </w:t>
      </w:r>
      <w:r>
        <w:rPr>
          <w:rFonts w:ascii="Times New Roman" w:hAnsi="Times New Roman" w:cs="Times New Roman"/>
          <w:sz w:val="18"/>
          <w:szCs w:val="18"/>
        </w:rPr>
        <w:t>10</w:t>
      </w:r>
      <w:r w:rsidRPr="007F3030">
        <w:rPr>
          <w:rFonts w:ascii="Times New Roman" w:hAnsi="Times New Roman" w:cs="Times New Roman"/>
          <w:sz w:val="18"/>
          <w:szCs w:val="18"/>
        </w:rPr>
        <w:t>.</w:t>
      </w:r>
    </w:p>
    <w:p w14:paraId="5BB0E800" w14:textId="3F610A00" w:rsidR="007F3030" w:rsidRDefault="007F3030" w:rsidP="007F3030">
      <w:pPr>
        <w:spacing w:before="240" w:after="0" w:line="360" w:lineRule="auto"/>
        <w:jc w:val="center"/>
        <w:rPr>
          <w:rFonts w:ascii="Times New Roman" w:hAnsi="Times New Roman" w:cs="Times New Roman"/>
          <w:sz w:val="18"/>
          <w:szCs w:val="18"/>
        </w:rPr>
      </w:pPr>
      <w:r w:rsidRPr="007F3030">
        <w:rPr>
          <w:rFonts w:ascii="Times New Roman" w:hAnsi="Times New Roman" w:cs="Times New Roman"/>
          <w:sz w:val="18"/>
          <w:szCs w:val="18"/>
        </w:rPr>
        <w:t>Table 10. Result of Processing Data Matrix for Price Criteria</w:t>
      </w:r>
    </w:p>
    <w:p w14:paraId="08C9752D" w14:textId="606EBF49" w:rsidR="007F3030" w:rsidRDefault="007F3030" w:rsidP="007F3030">
      <w:pPr>
        <w:spacing w:before="240" w:after="0" w:line="360" w:lineRule="auto"/>
        <w:jc w:val="center"/>
        <w:rPr>
          <w:rFonts w:ascii="Times New Roman" w:hAnsi="Times New Roman" w:cs="Times New Roman"/>
          <w:sz w:val="18"/>
          <w:szCs w:val="18"/>
        </w:rPr>
      </w:pPr>
      <w:r w:rsidRPr="007F3030">
        <w:rPr>
          <w:rFonts w:ascii="Times New Roman" w:hAnsi="Times New Roman" w:cs="Times New Roman"/>
          <w:noProof/>
          <w:sz w:val="18"/>
          <w:szCs w:val="18"/>
        </w:rPr>
        <w:drawing>
          <wp:inline distT="0" distB="0" distL="0" distR="0" wp14:anchorId="1A4ACB0A" wp14:editId="425C0D15">
            <wp:extent cx="4344006" cy="1009791"/>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344006" cy="1009791"/>
                    </a:xfrm>
                    <a:prstGeom prst="rect">
                      <a:avLst/>
                    </a:prstGeom>
                  </pic:spPr>
                </pic:pic>
              </a:graphicData>
            </a:graphic>
          </wp:inline>
        </w:drawing>
      </w:r>
    </w:p>
    <w:p w14:paraId="23503AD5" w14:textId="77777777" w:rsidR="007F3030" w:rsidRPr="007F3030" w:rsidRDefault="007F3030" w:rsidP="007F3030">
      <w:pPr>
        <w:pStyle w:val="NormalWeb"/>
        <w:spacing w:line="360" w:lineRule="auto"/>
        <w:ind w:left="1080"/>
        <w:jc w:val="both"/>
        <w:rPr>
          <w:rStyle w:val="mrel"/>
          <w:sz w:val="18"/>
          <w:szCs w:val="18"/>
        </w:rPr>
      </w:pPr>
      <w:r w:rsidRPr="007F3030">
        <w:rPr>
          <w:rStyle w:val="mord"/>
          <w:sz w:val="18"/>
          <w:szCs w:val="18"/>
        </w:rPr>
        <w:t xml:space="preserve">CI </w:t>
      </w:r>
      <w:r w:rsidRPr="007F3030">
        <w:rPr>
          <w:rStyle w:val="mrel"/>
          <w:sz w:val="18"/>
          <w:szCs w:val="18"/>
        </w:rPr>
        <w:t xml:space="preserve">= </w:t>
      </w:r>
      <m:oMath>
        <m:f>
          <m:fPr>
            <m:ctrlPr>
              <w:rPr>
                <w:rStyle w:val="mrel"/>
                <w:rFonts w:ascii="Cambria Math" w:hAnsi="Cambria Math"/>
                <w:i/>
                <w:sz w:val="18"/>
                <w:szCs w:val="18"/>
              </w:rPr>
            </m:ctrlPr>
          </m:fPr>
          <m:num>
            <m:r>
              <m:rPr>
                <m:sty m:val="p"/>
              </m:rPr>
              <w:rPr>
                <w:rStyle w:val="mord"/>
                <w:rFonts w:ascii="Cambria Math" w:hAnsi="Cambria Math"/>
                <w:sz w:val="18"/>
                <w:szCs w:val="18"/>
              </w:rPr>
              <m:t>3.018</m:t>
            </m:r>
            <m:r>
              <m:rPr>
                <m:sty m:val="p"/>
              </m:rPr>
              <w:rPr>
                <w:rStyle w:val="vlist-s"/>
                <w:rFonts w:ascii="Cambria Math" w:hAnsi="Cambria Math"/>
                <w:sz w:val="18"/>
                <w:szCs w:val="18"/>
              </w:rPr>
              <m:t>​</m:t>
            </m:r>
            <m:r>
              <m:rPr>
                <m:sty m:val="p"/>
              </m:rPr>
              <w:rPr>
                <w:rStyle w:val="mbin"/>
                <w:rFonts w:ascii="Cambria Math" w:hAnsi="Cambria Math"/>
                <w:sz w:val="18"/>
                <w:szCs w:val="18"/>
              </w:rPr>
              <m:t>-</m:t>
            </m:r>
            <m:r>
              <m:rPr>
                <m:sty m:val="p"/>
              </m:rPr>
              <w:rPr>
                <w:rStyle w:val="mord"/>
                <w:rFonts w:ascii="Cambria Math" w:hAnsi="Cambria Math"/>
                <w:sz w:val="18"/>
                <w:szCs w:val="18"/>
              </w:rPr>
              <m:t>3</m:t>
            </m:r>
            <m:r>
              <m:rPr>
                <m:sty m:val="p"/>
              </m:rPr>
              <w:rPr>
                <w:rStyle w:val="vlist-s"/>
                <w:rFonts w:ascii="Cambria Math" w:hAnsi="Cambria Math"/>
                <w:sz w:val="18"/>
                <w:szCs w:val="18"/>
              </w:rPr>
              <m:t>​</m:t>
            </m:r>
          </m:num>
          <m:den>
            <m:r>
              <m:rPr>
                <m:sty m:val="p"/>
              </m:rPr>
              <w:rPr>
                <w:rStyle w:val="mord"/>
                <w:rFonts w:ascii="Cambria Math" w:hAnsi="Cambria Math"/>
                <w:sz w:val="18"/>
                <w:szCs w:val="18"/>
              </w:rPr>
              <m:t>3-1</m:t>
            </m:r>
            <m:r>
              <m:rPr>
                <m:sty m:val="p"/>
              </m:rPr>
              <w:rPr>
                <w:rStyle w:val="vlist-s"/>
                <w:rFonts w:ascii="Cambria Math" w:hAnsi="Cambria Math"/>
                <w:sz w:val="18"/>
                <w:szCs w:val="18"/>
              </w:rPr>
              <m:t>​</m:t>
            </m:r>
          </m:den>
        </m:f>
      </m:oMath>
      <w:r w:rsidRPr="007F3030">
        <w:rPr>
          <w:rStyle w:val="mrel"/>
          <w:sz w:val="18"/>
          <w:szCs w:val="18"/>
        </w:rPr>
        <w:t xml:space="preserve"> = 0.009</w:t>
      </w:r>
    </w:p>
    <w:p w14:paraId="57EDB8A5" w14:textId="30CDA5DA" w:rsidR="007F3030" w:rsidRDefault="007F3030" w:rsidP="007F3030">
      <w:pPr>
        <w:spacing w:beforeAutospacing="1" w:afterAutospacing="1" w:line="360" w:lineRule="auto"/>
        <w:ind w:left="720" w:firstLine="360"/>
        <w:jc w:val="both"/>
        <w:rPr>
          <w:rFonts w:ascii="Times New Roman" w:hAnsi="Times New Roman" w:cs="Times New Roman"/>
          <w:sz w:val="18"/>
          <w:szCs w:val="18"/>
        </w:rPr>
      </w:pPr>
      <w:r w:rsidRPr="007F3030">
        <w:rPr>
          <w:rStyle w:val="katex"/>
          <w:rFonts w:ascii="Times New Roman" w:hAnsi="Times New Roman" w:cs="Times New Roman"/>
          <w:sz w:val="18"/>
          <w:szCs w:val="18"/>
        </w:rPr>
        <w:t>CR =</w:t>
      </w:r>
      <w:r w:rsidRPr="007F3030">
        <w:rPr>
          <w:rFonts w:ascii="Times New Roman" w:hAnsi="Times New Roman" w:cs="Times New Roman"/>
          <w:sz w:val="18"/>
          <w:szCs w:val="18"/>
        </w:rPr>
        <w:t xml:space="preserve"> </w:t>
      </w:r>
      <m:oMath>
        <m:f>
          <m:fPr>
            <m:ctrlPr>
              <w:rPr>
                <w:rFonts w:ascii="Cambria Math" w:hAnsi="Cambria Math" w:cs="Times New Roman"/>
                <w:i/>
                <w:sz w:val="18"/>
                <w:szCs w:val="18"/>
              </w:rPr>
            </m:ctrlPr>
          </m:fPr>
          <m:num>
            <m:r>
              <w:rPr>
                <w:rFonts w:ascii="Cambria Math" w:hAnsi="Cambria Math" w:cs="Times New Roman"/>
                <w:sz w:val="18"/>
                <w:szCs w:val="18"/>
              </w:rPr>
              <m:t>0.009</m:t>
            </m:r>
          </m:num>
          <m:den>
            <m:r>
              <w:rPr>
                <w:rFonts w:ascii="Cambria Math" w:hAnsi="Cambria Math" w:cs="Times New Roman"/>
                <w:sz w:val="18"/>
                <w:szCs w:val="18"/>
              </w:rPr>
              <m:t>0.58</m:t>
            </m:r>
          </m:den>
        </m:f>
      </m:oMath>
      <w:r w:rsidRPr="007F3030">
        <w:rPr>
          <w:rFonts w:ascii="Times New Roman" w:hAnsi="Times New Roman" w:cs="Times New Roman"/>
          <w:sz w:val="18"/>
          <w:szCs w:val="18"/>
        </w:rPr>
        <w:t xml:space="preserve"> = 0.016 </w:t>
      </w:r>
      <w:proofErr w:type="spellStart"/>
      <w:r w:rsidRPr="007F3030">
        <w:rPr>
          <w:rFonts w:ascii="Times New Roman" w:hAnsi="Times New Roman" w:cs="Times New Roman"/>
          <w:sz w:val="18"/>
          <w:szCs w:val="18"/>
        </w:rPr>
        <w:t>Konsisten</w:t>
      </w:r>
      <w:proofErr w:type="spellEnd"/>
    </w:p>
    <w:p w14:paraId="5C607356" w14:textId="17653D18" w:rsidR="007F3030" w:rsidRDefault="007F3030" w:rsidP="007F3030">
      <w:pPr>
        <w:spacing w:beforeAutospacing="1" w:afterAutospacing="1" w:line="360" w:lineRule="auto"/>
        <w:jc w:val="both"/>
        <w:rPr>
          <w:rFonts w:ascii="Times New Roman" w:hAnsi="Times New Roman" w:cs="Times New Roman"/>
          <w:sz w:val="18"/>
          <w:szCs w:val="18"/>
        </w:rPr>
      </w:pPr>
      <w:r w:rsidRPr="007F3030">
        <w:rPr>
          <w:rFonts w:ascii="Times New Roman" w:hAnsi="Times New Roman" w:cs="Times New Roman"/>
          <w:sz w:val="18"/>
          <w:szCs w:val="18"/>
        </w:rPr>
        <w:t xml:space="preserve">Table 10 shows the results of processing the pairwise comparison matrix data for the Quality criterion in the supplier evaluation process using the Analytical Hierarchy Process (AHP). I n this table, there are three supplier alternatives, namely </w:t>
      </w:r>
      <w:proofErr w:type="spellStart"/>
      <w:r w:rsidRPr="007F3030">
        <w:rPr>
          <w:rFonts w:ascii="Times New Roman" w:hAnsi="Times New Roman" w:cs="Times New Roman"/>
          <w:sz w:val="18"/>
          <w:szCs w:val="18"/>
        </w:rPr>
        <w:t>Katindo</w:t>
      </w:r>
      <w:proofErr w:type="spellEnd"/>
      <w:r w:rsidRPr="007F3030">
        <w:rPr>
          <w:rFonts w:ascii="Times New Roman" w:hAnsi="Times New Roman" w:cs="Times New Roman"/>
          <w:sz w:val="18"/>
          <w:szCs w:val="18"/>
        </w:rPr>
        <w:t xml:space="preserve">, Citra, and </w:t>
      </w:r>
      <w:proofErr w:type="spellStart"/>
      <w:r w:rsidRPr="007F3030">
        <w:rPr>
          <w:rFonts w:ascii="Times New Roman" w:hAnsi="Times New Roman" w:cs="Times New Roman"/>
          <w:sz w:val="18"/>
          <w:szCs w:val="18"/>
        </w:rPr>
        <w:t>Lingga</w:t>
      </w:r>
      <w:proofErr w:type="spellEnd"/>
      <w:r w:rsidRPr="007F3030">
        <w:rPr>
          <w:rFonts w:ascii="Times New Roman" w:hAnsi="Times New Roman" w:cs="Times New Roman"/>
          <w:sz w:val="18"/>
          <w:szCs w:val="18"/>
        </w:rPr>
        <w:t xml:space="preserve">, which are compared based on respondent perceptions. Based on the Comparison Matrix of Harga, </w:t>
      </w:r>
      <w:proofErr w:type="spellStart"/>
      <w:r w:rsidRPr="007F3030">
        <w:rPr>
          <w:rFonts w:ascii="Times New Roman" w:hAnsi="Times New Roman" w:cs="Times New Roman"/>
          <w:sz w:val="18"/>
          <w:szCs w:val="18"/>
        </w:rPr>
        <w:t>Katindo</w:t>
      </w:r>
      <w:proofErr w:type="spellEnd"/>
      <w:r w:rsidRPr="007F3030">
        <w:rPr>
          <w:rFonts w:ascii="Times New Roman" w:hAnsi="Times New Roman" w:cs="Times New Roman"/>
          <w:sz w:val="18"/>
          <w:szCs w:val="18"/>
        </w:rPr>
        <w:t xml:space="preserve"> has a higher relative weight compared to Citra and </w:t>
      </w:r>
      <w:proofErr w:type="spellStart"/>
      <w:r w:rsidRPr="007F3030">
        <w:rPr>
          <w:rFonts w:ascii="Times New Roman" w:hAnsi="Times New Roman" w:cs="Times New Roman"/>
          <w:sz w:val="18"/>
          <w:szCs w:val="18"/>
        </w:rPr>
        <w:t>Lingga</w:t>
      </w:r>
      <w:proofErr w:type="spellEnd"/>
      <w:r w:rsidRPr="007F3030">
        <w:rPr>
          <w:rFonts w:ascii="Times New Roman" w:hAnsi="Times New Roman" w:cs="Times New Roman"/>
          <w:sz w:val="18"/>
          <w:szCs w:val="18"/>
        </w:rPr>
        <w:t xml:space="preserve">, as seen from the average value of 0.623, followed by Citra obtaining an average value of </w:t>
      </w:r>
      <w:r w:rsidRPr="007F3030">
        <w:rPr>
          <w:rFonts w:ascii="Times New Roman" w:hAnsi="Times New Roman" w:cs="Times New Roman"/>
          <w:sz w:val="18"/>
          <w:szCs w:val="18"/>
        </w:rPr>
        <w:lastRenderedPageBreak/>
        <w:t xml:space="preserve">0.239, and </w:t>
      </w:r>
      <w:proofErr w:type="spellStart"/>
      <w:r w:rsidRPr="007F3030">
        <w:rPr>
          <w:rFonts w:ascii="Times New Roman" w:hAnsi="Times New Roman" w:cs="Times New Roman"/>
          <w:sz w:val="18"/>
          <w:szCs w:val="18"/>
        </w:rPr>
        <w:t>Lingga</w:t>
      </w:r>
      <w:proofErr w:type="spellEnd"/>
      <w:r w:rsidRPr="007F3030">
        <w:rPr>
          <w:rFonts w:ascii="Times New Roman" w:hAnsi="Times New Roman" w:cs="Times New Roman"/>
          <w:sz w:val="18"/>
          <w:szCs w:val="18"/>
        </w:rPr>
        <w:t xml:space="preserve"> obtaining the lowest average value of 0.137. This calculation process is then continued by calculating the Consistency Index (CI) and Consistency Ratio (CR) to ensure that </w:t>
      </w:r>
      <w:r w:rsidRPr="002D5091">
        <w:rPr>
          <w:rFonts w:ascii="Times New Roman" w:hAnsi="Times New Roman" w:cs="Times New Roman"/>
          <w:sz w:val="18"/>
          <w:szCs w:val="18"/>
        </w:rPr>
        <w:t>the</w:t>
      </w:r>
      <w:r w:rsidRPr="007F3030">
        <w:rPr>
          <w:rFonts w:ascii="Times New Roman" w:hAnsi="Times New Roman" w:cs="Times New Roman"/>
          <w:sz w:val="18"/>
          <w:szCs w:val="18"/>
        </w:rPr>
        <w:t xml:space="preserve"> respondents' evaluations of the three suppliers are consistent. Based on the calculation, the obtained CI value is 0.009 and the CR value is 0.016. Since the obtained CR value is smaller than 0.1, it can be concluded that the respondents' evaluations are consistent, and the matrix calculation results can be accepted as a basis for decision-making.</w:t>
      </w:r>
    </w:p>
    <w:p w14:paraId="453E8706" w14:textId="59E3F84F" w:rsidR="009E03B9" w:rsidRDefault="009E03B9" w:rsidP="009E03B9">
      <w:pPr>
        <w:spacing w:beforeAutospacing="1" w:afterAutospacing="1" w:line="360" w:lineRule="auto"/>
        <w:jc w:val="center"/>
        <w:rPr>
          <w:rFonts w:ascii="Times New Roman" w:hAnsi="Times New Roman" w:cs="Times New Roman"/>
          <w:sz w:val="18"/>
          <w:szCs w:val="18"/>
        </w:rPr>
      </w:pPr>
      <w:r w:rsidRPr="009E03B9">
        <w:rPr>
          <w:rFonts w:ascii="Times New Roman" w:hAnsi="Times New Roman" w:cs="Times New Roman"/>
          <w:sz w:val="18"/>
          <w:szCs w:val="18"/>
        </w:rPr>
        <w:t>Table 11. Summary of Questionnaire Regarding Quality Criteria</w:t>
      </w:r>
    </w:p>
    <w:p w14:paraId="19B9DF65" w14:textId="79AAED37" w:rsidR="009E03B9" w:rsidRDefault="009E03B9" w:rsidP="009E03B9">
      <w:pPr>
        <w:spacing w:beforeAutospacing="1" w:afterAutospacing="1" w:line="360" w:lineRule="auto"/>
        <w:jc w:val="center"/>
        <w:rPr>
          <w:rFonts w:ascii="Times New Roman" w:hAnsi="Times New Roman" w:cs="Times New Roman"/>
          <w:sz w:val="18"/>
          <w:szCs w:val="18"/>
        </w:rPr>
      </w:pPr>
      <w:r w:rsidRPr="009E03B9">
        <w:rPr>
          <w:rFonts w:ascii="Times New Roman" w:hAnsi="Times New Roman" w:cs="Times New Roman"/>
          <w:noProof/>
          <w:sz w:val="18"/>
          <w:szCs w:val="18"/>
        </w:rPr>
        <w:drawing>
          <wp:inline distT="0" distB="0" distL="0" distR="0" wp14:anchorId="51BE1BA0" wp14:editId="4014D136">
            <wp:extent cx="2133600" cy="9144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133899" cy="914528"/>
                    </a:xfrm>
                    <a:prstGeom prst="rect">
                      <a:avLst/>
                    </a:prstGeom>
                  </pic:spPr>
                </pic:pic>
              </a:graphicData>
            </a:graphic>
          </wp:inline>
        </w:drawing>
      </w:r>
    </w:p>
    <w:p w14:paraId="15A2DB8D" w14:textId="77777777" w:rsidR="009E03B9" w:rsidRDefault="009E03B9" w:rsidP="009E03B9">
      <w:pPr>
        <w:spacing w:beforeAutospacing="1" w:afterAutospacing="1" w:line="360" w:lineRule="auto"/>
        <w:rPr>
          <w:rFonts w:ascii="Times New Roman" w:hAnsi="Times New Roman" w:cs="Times New Roman"/>
          <w:sz w:val="18"/>
          <w:szCs w:val="18"/>
        </w:rPr>
      </w:pPr>
      <w:r w:rsidRPr="009E03B9">
        <w:rPr>
          <w:rFonts w:ascii="Times New Roman" w:hAnsi="Times New Roman" w:cs="Times New Roman"/>
          <w:sz w:val="18"/>
          <w:szCs w:val="18"/>
        </w:rPr>
        <w:t xml:space="preserve">The summary results of the data from </w:t>
      </w:r>
      <w:r>
        <w:rPr>
          <w:rFonts w:ascii="Times New Roman" w:hAnsi="Times New Roman" w:cs="Times New Roman"/>
          <w:sz w:val="18"/>
          <w:szCs w:val="18"/>
        </w:rPr>
        <w:t>Table 11</w:t>
      </w:r>
      <w:r w:rsidRPr="009E03B9">
        <w:rPr>
          <w:rFonts w:ascii="Times New Roman" w:hAnsi="Times New Roman" w:cs="Times New Roman"/>
          <w:sz w:val="18"/>
          <w:szCs w:val="18"/>
        </w:rPr>
        <w:t xml:space="preserve">, which has been presented, are entered into a paired matrix as in Table </w:t>
      </w:r>
      <w:r>
        <w:rPr>
          <w:rFonts w:ascii="Times New Roman" w:hAnsi="Times New Roman" w:cs="Times New Roman"/>
          <w:sz w:val="18"/>
          <w:szCs w:val="18"/>
        </w:rPr>
        <w:t>12</w:t>
      </w:r>
    </w:p>
    <w:p w14:paraId="2D5B46B3" w14:textId="0B30EFCF" w:rsidR="009E03B9" w:rsidRDefault="009E03B9" w:rsidP="009E03B9">
      <w:pPr>
        <w:spacing w:beforeAutospacing="1" w:afterAutospacing="1" w:line="360" w:lineRule="auto"/>
        <w:jc w:val="center"/>
        <w:rPr>
          <w:rFonts w:ascii="Times New Roman" w:hAnsi="Times New Roman" w:cs="Times New Roman"/>
          <w:sz w:val="18"/>
          <w:szCs w:val="18"/>
        </w:rPr>
      </w:pPr>
      <w:r w:rsidRPr="009E03B9">
        <w:rPr>
          <w:rFonts w:ascii="Times New Roman" w:hAnsi="Times New Roman" w:cs="Times New Roman"/>
          <w:sz w:val="18"/>
          <w:szCs w:val="18"/>
        </w:rPr>
        <w:t xml:space="preserve">Table </w:t>
      </w:r>
      <w:r>
        <w:rPr>
          <w:rFonts w:ascii="Times New Roman" w:hAnsi="Times New Roman" w:cs="Times New Roman"/>
          <w:sz w:val="18"/>
          <w:szCs w:val="18"/>
        </w:rPr>
        <w:t>12</w:t>
      </w:r>
      <w:r w:rsidRPr="009E03B9">
        <w:rPr>
          <w:rFonts w:ascii="Times New Roman" w:hAnsi="Times New Roman" w:cs="Times New Roman"/>
          <w:sz w:val="18"/>
          <w:szCs w:val="18"/>
        </w:rPr>
        <w:t>. Quality Criteria Pairwise Matrix.</w:t>
      </w:r>
    </w:p>
    <w:p w14:paraId="6F6C7DE3" w14:textId="19E71C6F" w:rsidR="009E03B9" w:rsidRDefault="009E03B9" w:rsidP="009E03B9">
      <w:pPr>
        <w:spacing w:beforeAutospacing="1" w:afterAutospacing="1" w:line="360" w:lineRule="auto"/>
        <w:jc w:val="center"/>
        <w:rPr>
          <w:rFonts w:ascii="Times New Roman" w:hAnsi="Times New Roman" w:cs="Times New Roman"/>
          <w:sz w:val="18"/>
          <w:szCs w:val="18"/>
        </w:rPr>
      </w:pPr>
      <w:r w:rsidRPr="009E03B9">
        <w:rPr>
          <w:rFonts w:ascii="Times New Roman" w:hAnsi="Times New Roman" w:cs="Times New Roman"/>
          <w:noProof/>
          <w:sz w:val="18"/>
          <w:szCs w:val="18"/>
        </w:rPr>
        <w:drawing>
          <wp:inline distT="0" distB="0" distL="0" distR="0" wp14:anchorId="2060A285" wp14:editId="53525DD8">
            <wp:extent cx="1952625" cy="82867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952898" cy="828791"/>
                    </a:xfrm>
                    <a:prstGeom prst="rect">
                      <a:avLst/>
                    </a:prstGeom>
                  </pic:spPr>
                </pic:pic>
              </a:graphicData>
            </a:graphic>
          </wp:inline>
        </w:drawing>
      </w:r>
    </w:p>
    <w:p w14:paraId="23DC4B7D" w14:textId="77777777" w:rsidR="009E03B9" w:rsidRPr="009E03B9" w:rsidRDefault="009E03B9" w:rsidP="009E03B9">
      <w:pPr>
        <w:spacing w:beforeAutospacing="1" w:afterAutospacing="1" w:line="360" w:lineRule="auto"/>
        <w:rPr>
          <w:rFonts w:ascii="Times New Roman" w:hAnsi="Times New Roman" w:cs="Times New Roman"/>
          <w:sz w:val="18"/>
          <w:szCs w:val="18"/>
        </w:rPr>
      </w:pPr>
      <w:r w:rsidRPr="009E03B9">
        <w:rPr>
          <w:rFonts w:ascii="Times New Roman" w:hAnsi="Times New Roman" w:cs="Times New Roman"/>
          <w:sz w:val="18"/>
          <w:szCs w:val="18"/>
        </w:rPr>
        <w:t xml:space="preserve">The next step is to calculate the priority weight or eigen vector for each price criterion. The priority weight is obtained by calculating the average of the normalized values in each row. </w:t>
      </w:r>
    </w:p>
    <w:p w14:paraId="523A968E" w14:textId="4C623DE2" w:rsidR="009E03B9" w:rsidRDefault="009E03B9" w:rsidP="009E03B9">
      <w:pPr>
        <w:spacing w:beforeAutospacing="1" w:afterAutospacing="1" w:line="360" w:lineRule="auto"/>
        <w:rPr>
          <w:rFonts w:ascii="Times New Roman" w:hAnsi="Times New Roman" w:cs="Times New Roman"/>
          <w:sz w:val="18"/>
          <w:szCs w:val="18"/>
        </w:rPr>
      </w:pPr>
      <w:r w:rsidRPr="009E03B9">
        <w:rPr>
          <w:rFonts w:ascii="Times New Roman" w:hAnsi="Times New Roman" w:cs="Times New Roman"/>
          <w:sz w:val="18"/>
          <w:szCs w:val="18"/>
        </w:rPr>
        <w:t xml:space="preserve">After that, the Weight Sum Vector is calculated by multiplying the pairwise comparison matrix with the obtained priority weights. This step is followed by calculating the Consistency Vector, which is obtained </w:t>
      </w:r>
      <w:r w:rsidRPr="009E03B9">
        <w:rPr>
          <w:rFonts w:ascii="Times New Roman" w:hAnsi="Times New Roman" w:cs="Times New Roman"/>
          <w:sz w:val="18"/>
          <w:szCs w:val="18"/>
        </w:rPr>
        <w:lastRenderedPageBreak/>
        <w:t>by dividing each element of the Weight Sum Vector by the corresponding priority weights as shown in Table 1</w:t>
      </w:r>
      <w:r>
        <w:rPr>
          <w:rFonts w:ascii="Times New Roman" w:hAnsi="Times New Roman" w:cs="Times New Roman"/>
          <w:sz w:val="18"/>
          <w:szCs w:val="18"/>
        </w:rPr>
        <w:t>3</w:t>
      </w:r>
      <w:r w:rsidRPr="009E03B9">
        <w:rPr>
          <w:rFonts w:ascii="Times New Roman" w:hAnsi="Times New Roman" w:cs="Times New Roman"/>
          <w:sz w:val="18"/>
          <w:szCs w:val="18"/>
        </w:rPr>
        <w:t>.</w:t>
      </w:r>
    </w:p>
    <w:p w14:paraId="6FECECDA" w14:textId="65A0E573" w:rsidR="009E03B9" w:rsidRDefault="009E03B9" w:rsidP="009E03B9">
      <w:pPr>
        <w:spacing w:beforeAutospacing="1" w:afterAutospacing="1" w:line="360" w:lineRule="auto"/>
        <w:jc w:val="center"/>
        <w:rPr>
          <w:rFonts w:ascii="Times New Roman" w:hAnsi="Times New Roman" w:cs="Times New Roman"/>
          <w:sz w:val="18"/>
          <w:szCs w:val="18"/>
        </w:rPr>
      </w:pPr>
      <w:r w:rsidRPr="009E03B9">
        <w:rPr>
          <w:rFonts w:ascii="Times New Roman" w:hAnsi="Times New Roman" w:cs="Times New Roman"/>
          <w:sz w:val="18"/>
          <w:szCs w:val="18"/>
        </w:rPr>
        <w:t>Table 1</w:t>
      </w:r>
      <w:r>
        <w:rPr>
          <w:rFonts w:ascii="Times New Roman" w:hAnsi="Times New Roman" w:cs="Times New Roman"/>
          <w:sz w:val="18"/>
          <w:szCs w:val="18"/>
        </w:rPr>
        <w:t>3</w:t>
      </w:r>
      <w:r w:rsidRPr="009E03B9">
        <w:rPr>
          <w:rFonts w:ascii="Times New Roman" w:hAnsi="Times New Roman" w:cs="Times New Roman"/>
          <w:sz w:val="18"/>
          <w:szCs w:val="18"/>
        </w:rPr>
        <w:t>. Results of Processing Pairwise Matrix Data for Quality Criteria</w:t>
      </w:r>
    </w:p>
    <w:p w14:paraId="688F5334" w14:textId="20867DF3" w:rsidR="009E03B9" w:rsidRDefault="009E03B9" w:rsidP="009E03B9">
      <w:pPr>
        <w:spacing w:beforeAutospacing="1" w:afterAutospacing="1" w:line="360" w:lineRule="auto"/>
        <w:jc w:val="center"/>
        <w:rPr>
          <w:rFonts w:ascii="Times New Roman" w:hAnsi="Times New Roman" w:cs="Times New Roman"/>
          <w:sz w:val="14"/>
          <w:szCs w:val="14"/>
        </w:rPr>
      </w:pPr>
      <w:r w:rsidRPr="009E03B9">
        <w:rPr>
          <w:rFonts w:ascii="Times New Roman" w:hAnsi="Times New Roman" w:cs="Times New Roman"/>
          <w:noProof/>
          <w:sz w:val="14"/>
          <w:szCs w:val="14"/>
        </w:rPr>
        <w:drawing>
          <wp:inline distT="0" distB="0" distL="0" distR="0" wp14:anchorId="3AF4437F" wp14:editId="47CE4484">
            <wp:extent cx="4391638" cy="819264"/>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391638" cy="819264"/>
                    </a:xfrm>
                    <a:prstGeom prst="rect">
                      <a:avLst/>
                    </a:prstGeom>
                  </pic:spPr>
                </pic:pic>
              </a:graphicData>
            </a:graphic>
          </wp:inline>
        </w:drawing>
      </w:r>
    </w:p>
    <w:p w14:paraId="5FBFCE4C" w14:textId="77777777" w:rsidR="009E03B9" w:rsidRPr="009E03B9" w:rsidRDefault="009E03B9" w:rsidP="009E03B9">
      <w:pPr>
        <w:pStyle w:val="NormalWeb"/>
        <w:spacing w:line="360" w:lineRule="auto"/>
        <w:ind w:left="1080"/>
        <w:jc w:val="both"/>
        <w:rPr>
          <w:rStyle w:val="mrel"/>
          <w:sz w:val="20"/>
          <w:szCs w:val="20"/>
        </w:rPr>
      </w:pPr>
      <w:r w:rsidRPr="009E03B9">
        <w:rPr>
          <w:rStyle w:val="mord"/>
          <w:sz w:val="20"/>
          <w:szCs w:val="20"/>
        </w:rPr>
        <w:t xml:space="preserve">CI </w:t>
      </w:r>
      <w:r w:rsidRPr="009E03B9">
        <w:rPr>
          <w:rStyle w:val="mrel"/>
          <w:sz w:val="20"/>
          <w:szCs w:val="20"/>
        </w:rPr>
        <w:t xml:space="preserve">= </w:t>
      </w:r>
      <m:oMath>
        <m:f>
          <m:fPr>
            <m:ctrlPr>
              <w:rPr>
                <w:rStyle w:val="mrel"/>
                <w:rFonts w:ascii="Cambria Math" w:hAnsi="Cambria Math"/>
                <w:i/>
                <w:sz w:val="20"/>
                <w:szCs w:val="20"/>
              </w:rPr>
            </m:ctrlPr>
          </m:fPr>
          <m:num>
            <m:r>
              <m:rPr>
                <m:sty m:val="p"/>
              </m:rPr>
              <w:rPr>
                <w:rStyle w:val="mord"/>
                <w:rFonts w:ascii="Cambria Math" w:hAnsi="Cambria Math"/>
                <w:sz w:val="20"/>
                <w:szCs w:val="20"/>
              </w:rPr>
              <m:t>3.049</m:t>
            </m:r>
            <m:r>
              <m:rPr>
                <m:sty m:val="p"/>
              </m:rPr>
              <w:rPr>
                <w:rStyle w:val="vlist-s"/>
                <w:rFonts w:ascii="Cambria Math" w:hAnsi="Cambria Math"/>
                <w:sz w:val="20"/>
                <w:szCs w:val="20"/>
              </w:rPr>
              <m:t>​</m:t>
            </m:r>
            <m:r>
              <m:rPr>
                <m:sty m:val="p"/>
              </m:rPr>
              <w:rPr>
                <w:rStyle w:val="mbin"/>
                <w:rFonts w:ascii="Cambria Math" w:hAnsi="Cambria Math"/>
                <w:sz w:val="20"/>
                <w:szCs w:val="20"/>
              </w:rPr>
              <m:t>-</m:t>
            </m:r>
            <m:r>
              <m:rPr>
                <m:sty m:val="p"/>
              </m:rPr>
              <w:rPr>
                <w:rStyle w:val="mord"/>
                <w:rFonts w:ascii="Cambria Math" w:hAnsi="Cambria Math"/>
                <w:sz w:val="20"/>
                <w:szCs w:val="20"/>
              </w:rPr>
              <m:t>3</m:t>
            </m:r>
            <m:r>
              <m:rPr>
                <m:sty m:val="p"/>
              </m:rPr>
              <w:rPr>
                <w:rStyle w:val="vlist-s"/>
                <w:rFonts w:ascii="Cambria Math" w:hAnsi="Cambria Math"/>
                <w:sz w:val="20"/>
                <w:szCs w:val="20"/>
              </w:rPr>
              <m:t>​</m:t>
            </m:r>
          </m:num>
          <m:den>
            <m:r>
              <m:rPr>
                <m:sty m:val="p"/>
              </m:rPr>
              <w:rPr>
                <w:rStyle w:val="mord"/>
                <w:rFonts w:ascii="Cambria Math" w:hAnsi="Cambria Math"/>
                <w:sz w:val="20"/>
                <w:szCs w:val="20"/>
              </w:rPr>
              <m:t>3-1</m:t>
            </m:r>
            <m:r>
              <m:rPr>
                <m:sty m:val="p"/>
              </m:rPr>
              <w:rPr>
                <w:rStyle w:val="vlist-s"/>
                <w:rFonts w:ascii="Cambria Math" w:hAnsi="Cambria Math"/>
                <w:sz w:val="20"/>
                <w:szCs w:val="20"/>
              </w:rPr>
              <m:t>​</m:t>
            </m:r>
          </m:den>
        </m:f>
      </m:oMath>
      <w:r w:rsidRPr="009E03B9">
        <w:rPr>
          <w:rStyle w:val="mrel"/>
          <w:sz w:val="20"/>
          <w:szCs w:val="20"/>
        </w:rPr>
        <w:t xml:space="preserve"> = 0.024</w:t>
      </w:r>
    </w:p>
    <w:p w14:paraId="5C5A267B" w14:textId="458EC808" w:rsidR="009E03B9" w:rsidRDefault="009E03B9" w:rsidP="009E03B9">
      <w:pPr>
        <w:spacing w:beforeAutospacing="1" w:afterAutospacing="1" w:line="360" w:lineRule="auto"/>
        <w:ind w:left="720" w:firstLine="360"/>
        <w:jc w:val="both"/>
        <w:rPr>
          <w:rFonts w:ascii="Times New Roman" w:hAnsi="Times New Roman" w:cs="Times New Roman"/>
          <w:sz w:val="20"/>
          <w:szCs w:val="20"/>
        </w:rPr>
      </w:pPr>
      <w:r w:rsidRPr="009E03B9">
        <w:rPr>
          <w:rStyle w:val="katex"/>
          <w:rFonts w:ascii="Times New Roman" w:hAnsi="Times New Roman" w:cs="Times New Roman"/>
          <w:sz w:val="20"/>
          <w:szCs w:val="20"/>
        </w:rPr>
        <w:t>CR =</w:t>
      </w:r>
      <w:r w:rsidRPr="009E03B9">
        <w:rPr>
          <w:rFonts w:ascii="Times New Roman" w:hAnsi="Times New Roman" w:cs="Times New Roman"/>
          <w:sz w:val="20"/>
          <w:szCs w:val="20"/>
        </w:rPr>
        <w:t xml:space="preserve"> </w:t>
      </w:r>
      <m:oMath>
        <m:f>
          <m:fPr>
            <m:ctrlPr>
              <w:rPr>
                <w:rFonts w:ascii="Cambria Math" w:hAnsi="Cambria Math" w:cs="Times New Roman"/>
                <w:i/>
                <w:sz w:val="20"/>
                <w:szCs w:val="20"/>
              </w:rPr>
            </m:ctrlPr>
          </m:fPr>
          <m:num>
            <m:r>
              <w:rPr>
                <w:rFonts w:ascii="Cambria Math" w:hAnsi="Cambria Math" w:cs="Times New Roman"/>
                <w:sz w:val="20"/>
                <w:szCs w:val="20"/>
              </w:rPr>
              <m:t>0.024</m:t>
            </m:r>
          </m:num>
          <m:den>
            <m:r>
              <w:rPr>
                <w:rFonts w:ascii="Cambria Math" w:hAnsi="Cambria Math" w:cs="Times New Roman"/>
                <w:sz w:val="20"/>
                <w:szCs w:val="20"/>
              </w:rPr>
              <m:t>0.58</m:t>
            </m:r>
          </m:den>
        </m:f>
      </m:oMath>
      <w:r w:rsidRPr="009E03B9">
        <w:rPr>
          <w:rFonts w:ascii="Times New Roman" w:hAnsi="Times New Roman" w:cs="Times New Roman"/>
          <w:sz w:val="20"/>
          <w:szCs w:val="20"/>
        </w:rPr>
        <w:t xml:space="preserve"> = 0.042 </w:t>
      </w:r>
      <w:proofErr w:type="spellStart"/>
      <w:r w:rsidRPr="009E03B9">
        <w:rPr>
          <w:rFonts w:ascii="Times New Roman" w:hAnsi="Times New Roman" w:cs="Times New Roman"/>
          <w:sz w:val="20"/>
          <w:szCs w:val="20"/>
        </w:rPr>
        <w:t>Konsisten</w:t>
      </w:r>
      <w:proofErr w:type="spellEnd"/>
    </w:p>
    <w:p w14:paraId="119CC768" w14:textId="1801C9DF" w:rsidR="009E03B9" w:rsidRDefault="009E03B9" w:rsidP="009E03B9">
      <w:pPr>
        <w:spacing w:beforeAutospacing="1" w:afterAutospacing="1" w:line="360" w:lineRule="auto"/>
        <w:jc w:val="both"/>
        <w:rPr>
          <w:rFonts w:ascii="Times New Roman" w:hAnsi="Times New Roman" w:cs="Times New Roman"/>
          <w:sz w:val="18"/>
          <w:szCs w:val="18"/>
        </w:rPr>
      </w:pPr>
      <w:r w:rsidRPr="009E03B9">
        <w:rPr>
          <w:rFonts w:ascii="Times New Roman" w:hAnsi="Times New Roman" w:cs="Times New Roman"/>
          <w:sz w:val="18"/>
          <w:szCs w:val="18"/>
        </w:rPr>
        <w:t xml:space="preserve">Table 13 shows the results of processing the pairwise comparison matrix data for the Quality criterion in the supplier evaluation process using the Analytical Hierarchy Process (AHP). I n this table, there are three supplier alternatives, namely </w:t>
      </w:r>
      <w:proofErr w:type="spellStart"/>
      <w:r w:rsidRPr="009E03B9">
        <w:rPr>
          <w:rFonts w:ascii="Times New Roman" w:hAnsi="Times New Roman" w:cs="Times New Roman"/>
          <w:sz w:val="18"/>
          <w:szCs w:val="18"/>
        </w:rPr>
        <w:t>Katindo</w:t>
      </w:r>
      <w:proofErr w:type="spellEnd"/>
      <w:r w:rsidRPr="009E03B9">
        <w:rPr>
          <w:rFonts w:ascii="Times New Roman" w:hAnsi="Times New Roman" w:cs="Times New Roman"/>
          <w:sz w:val="18"/>
          <w:szCs w:val="18"/>
        </w:rPr>
        <w:t xml:space="preserve">, Citra, and </w:t>
      </w:r>
      <w:proofErr w:type="spellStart"/>
      <w:r w:rsidRPr="009E03B9">
        <w:rPr>
          <w:rFonts w:ascii="Times New Roman" w:hAnsi="Times New Roman" w:cs="Times New Roman"/>
          <w:sz w:val="18"/>
          <w:szCs w:val="18"/>
        </w:rPr>
        <w:t>Lingga</w:t>
      </w:r>
      <w:proofErr w:type="spellEnd"/>
      <w:r w:rsidRPr="009E03B9">
        <w:rPr>
          <w:rFonts w:ascii="Times New Roman" w:hAnsi="Times New Roman" w:cs="Times New Roman"/>
          <w:sz w:val="18"/>
          <w:szCs w:val="18"/>
        </w:rPr>
        <w:t>, which are compared based on respondent perceptions.</w:t>
      </w:r>
    </w:p>
    <w:p w14:paraId="51C8B1BD" w14:textId="77777777" w:rsidR="009E03B9" w:rsidRPr="009E03B9" w:rsidRDefault="009E03B9" w:rsidP="009E03B9">
      <w:pPr>
        <w:spacing w:beforeAutospacing="1" w:afterAutospacing="1" w:line="360" w:lineRule="auto"/>
        <w:jc w:val="both"/>
        <w:rPr>
          <w:rFonts w:ascii="Times New Roman" w:hAnsi="Times New Roman" w:cs="Times New Roman"/>
          <w:sz w:val="18"/>
          <w:szCs w:val="18"/>
        </w:rPr>
      </w:pPr>
      <w:r w:rsidRPr="009E03B9">
        <w:rPr>
          <w:rFonts w:ascii="Times New Roman" w:hAnsi="Times New Roman" w:cs="Times New Roman"/>
          <w:sz w:val="18"/>
          <w:szCs w:val="18"/>
        </w:rPr>
        <w:t xml:space="preserve">Based on the comparison matrix, </w:t>
      </w:r>
      <w:proofErr w:type="spellStart"/>
      <w:r w:rsidRPr="009E03B9">
        <w:rPr>
          <w:rFonts w:ascii="Times New Roman" w:hAnsi="Times New Roman" w:cs="Times New Roman"/>
          <w:sz w:val="18"/>
          <w:szCs w:val="18"/>
        </w:rPr>
        <w:t>Katindo</w:t>
      </w:r>
      <w:proofErr w:type="spellEnd"/>
      <w:r w:rsidRPr="009E03B9">
        <w:rPr>
          <w:rFonts w:ascii="Times New Roman" w:hAnsi="Times New Roman" w:cs="Times New Roman"/>
          <w:sz w:val="18"/>
          <w:szCs w:val="18"/>
        </w:rPr>
        <w:t xml:space="preserve"> has a higher relative weight compared to Citra and </w:t>
      </w:r>
      <w:proofErr w:type="spellStart"/>
      <w:r w:rsidRPr="009E03B9">
        <w:rPr>
          <w:rFonts w:ascii="Times New Roman" w:hAnsi="Times New Roman" w:cs="Times New Roman"/>
          <w:sz w:val="18"/>
          <w:szCs w:val="18"/>
        </w:rPr>
        <w:t>Lingga</w:t>
      </w:r>
      <w:proofErr w:type="spellEnd"/>
      <w:r w:rsidRPr="009E03B9">
        <w:rPr>
          <w:rFonts w:ascii="Times New Roman" w:hAnsi="Times New Roman" w:cs="Times New Roman"/>
          <w:sz w:val="18"/>
          <w:szCs w:val="18"/>
        </w:rPr>
        <w:t xml:space="preserve">, as seen from the average value of 0.649, followed by Citra obtaining an average value of 0.227, and </w:t>
      </w:r>
      <w:proofErr w:type="spellStart"/>
      <w:r w:rsidRPr="009E03B9">
        <w:rPr>
          <w:rFonts w:ascii="Times New Roman" w:hAnsi="Times New Roman" w:cs="Times New Roman"/>
          <w:sz w:val="18"/>
          <w:szCs w:val="18"/>
        </w:rPr>
        <w:t>Lingga</w:t>
      </w:r>
      <w:proofErr w:type="spellEnd"/>
      <w:r w:rsidRPr="009E03B9">
        <w:rPr>
          <w:rFonts w:ascii="Times New Roman" w:hAnsi="Times New Roman" w:cs="Times New Roman"/>
          <w:sz w:val="18"/>
          <w:szCs w:val="18"/>
        </w:rPr>
        <w:t xml:space="preserve"> obtaining the lowest average value of 0.124. </w:t>
      </w:r>
    </w:p>
    <w:p w14:paraId="17AA2789" w14:textId="106EED33" w:rsidR="009E03B9" w:rsidRDefault="009E03B9" w:rsidP="009E03B9">
      <w:pPr>
        <w:spacing w:beforeAutospacing="1" w:afterAutospacing="1" w:line="360" w:lineRule="auto"/>
        <w:jc w:val="both"/>
        <w:rPr>
          <w:rFonts w:ascii="Times New Roman" w:hAnsi="Times New Roman" w:cs="Times New Roman"/>
          <w:sz w:val="18"/>
          <w:szCs w:val="18"/>
        </w:rPr>
      </w:pPr>
      <w:r w:rsidRPr="009E03B9">
        <w:rPr>
          <w:rFonts w:ascii="Times New Roman" w:hAnsi="Times New Roman" w:cs="Times New Roman"/>
          <w:sz w:val="18"/>
          <w:szCs w:val="18"/>
        </w:rPr>
        <w:t xml:space="preserve">This calculation process is then continued by calculating the Consistency Index (CI) and Consistency Ratio (CR) to ensure that the </w:t>
      </w:r>
      <w:proofErr w:type="spellStart"/>
      <w:r w:rsidRPr="002D5091">
        <w:rPr>
          <w:rFonts w:ascii="Times New Roman" w:hAnsi="Times New Roman" w:cs="Times New Roman"/>
          <w:sz w:val="18"/>
          <w:szCs w:val="18"/>
        </w:rPr>
        <w:t>responden</w:t>
      </w:r>
      <w:proofErr w:type="spellEnd"/>
      <w:r w:rsidRPr="009E03B9">
        <w:rPr>
          <w:rFonts w:ascii="Times New Roman" w:hAnsi="Times New Roman" w:cs="Times New Roman"/>
          <w:sz w:val="18"/>
          <w:szCs w:val="18"/>
        </w:rPr>
        <w:t xml:space="preserve"> evaluations of the three suppliers are consistent. Based on the calculation, the CI value obtained is 0.024 and the CR value is 0.042. Since the obtained CR value is smaller than 0.1, it can be concluded that the </w:t>
      </w:r>
      <w:proofErr w:type="spellStart"/>
      <w:r w:rsidRPr="002D5091">
        <w:rPr>
          <w:rFonts w:ascii="Times New Roman" w:hAnsi="Times New Roman" w:cs="Times New Roman"/>
          <w:sz w:val="18"/>
          <w:szCs w:val="18"/>
        </w:rPr>
        <w:t>responden</w:t>
      </w:r>
      <w:proofErr w:type="spellEnd"/>
      <w:r w:rsidRPr="009E03B9">
        <w:rPr>
          <w:rFonts w:ascii="Times New Roman" w:hAnsi="Times New Roman" w:cs="Times New Roman"/>
          <w:sz w:val="18"/>
          <w:szCs w:val="18"/>
        </w:rPr>
        <w:t xml:space="preserve"> evaluations are consistent, and the matrix calculation results can be accepted as a basis for decision-making.</w:t>
      </w:r>
    </w:p>
    <w:p w14:paraId="23AAAEF5" w14:textId="389CA65E" w:rsidR="009E03B9" w:rsidRDefault="009E03B9" w:rsidP="009E03B9">
      <w:pPr>
        <w:spacing w:beforeAutospacing="1" w:afterAutospacing="1" w:line="360" w:lineRule="auto"/>
        <w:jc w:val="center"/>
        <w:rPr>
          <w:rFonts w:ascii="Times New Roman" w:hAnsi="Times New Roman" w:cs="Times New Roman"/>
          <w:sz w:val="18"/>
          <w:szCs w:val="18"/>
        </w:rPr>
      </w:pPr>
      <w:r>
        <w:rPr>
          <w:rFonts w:ascii="Times New Roman" w:hAnsi="Times New Roman" w:cs="Times New Roman"/>
          <w:sz w:val="18"/>
          <w:szCs w:val="18"/>
        </w:rPr>
        <w:t>Table</w:t>
      </w:r>
      <w:r w:rsidRPr="009E03B9">
        <w:rPr>
          <w:rFonts w:ascii="Times New Roman" w:hAnsi="Times New Roman" w:cs="Times New Roman"/>
          <w:sz w:val="18"/>
          <w:szCs w:val="18"/>
        </w:rPr>
        <w:t xml:space="preserve"> </w:t>
      </w:r>
      <w:r>
        <w:rPr>
          <w:rFonts w:ascii="Times New Roman" w:hAnsi="Times New Roman" w:cs="Times New Roman"/>
          <w:sz w:val="18"/>
          <w:szCs w:val="18"/>
        </w:rPr>
        <w:t>14</w:t>
      </w:r>
      <w:r w:rsidRPr="009E03B9">
        <w:rPr>
          <w:rFonts w:ascii="Times New Roman" w:hAnsi="Times New Roman" w:cs="Times New Roman"/>
          <w:sz w:val="18"/>
          <w:szCs w:val="18"/>
        </w:rPr>
        <w:t>. Summary Based on Material Handling</w:t>
      </w:r>
    </w:p>
    <w:p w14:paraId="6CA73871" w14:textId="3F349ACB" w:rsidR="009E03B9" w:rsidRDefault="009E03B9" w:rsidP="009E03B9">
      <w:pPr>
        <w:spacing w:beforeAutospacing="1" w:afterAutospacing="1" w:line="360" w:lineRule="auto"/>
        <w:jc w:val="center"/>
        <w:rPr>
          <w:rFonts w:ascii="Times New Roman" w:hAnsi="Times New Roman" w:cs="Times New Roman"/>
          <w:sz w:val="14"/>
          <w:szCs w:val="14"/>
        </w:rPr>
      </w:pPr>
      <w:r w:rsidRPr="009E03B9">
        <w:rPr>
          <w:rFonts w:ascii="Times New Roman" w:hAnsi="Times New Roman" w:cs="Times New Roman"/>
          <w:noProof/>
          <w:sz w:val="14"/>
          <w:szCs w:val="14"/>
        </w:rPr>
        <w:lastRenderedPageBreak/>
        <w:drawing>
          <wp:inline distT="0" distB="0" distL="0" distR="0" wp14:anchorId="38783BD8" wp14:editId="251F5CB7">
            <wp:extent cx="2190750" cy="8667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191056" cy="866896"/>
                    </a:xfrm>
                    <a:prstGeom prst="rect">
                      <a:avLst/>
                    </a:prstGeom>
                  </pic:spPr>
                </pic:pic>
              </a:graphicData>
            </a:graphic>
          </wp:inline>
        </w:drawing>
      </w:r>
    </w:p>
    <w:p w14:paraId="60232E11" w14:textId="03679691" w:rsidR="009E03B9" w:rsidRDefault="009E03B9" w:rsidP="00E52234">
      <w:pPr>
        <w:spacing w:beforeAutospacing="1" w:afterAutospacing="1" w:line="360" w:lineRule="auto"/>
        <w:jc w:val="both"/>
        <w:rPr>
          <w:rFonts w:ascii="Times New Roman" w:hAnsi="Times New Roman" w:cs="Times New Roman"/>
          <w:sz w:val="18"/>
          <w:szCs w:val="18"/>
        </w:rPr>
      </w:pPr>
      <w:r w:rsidRPr="009E03B9">
        <w:rPr>
          <w:rFonts w:ascii="Times New Roman" w:hAnsi="Times New Roman" w:cs="Times New Roman"/>
          <w:sz w:val="18"/>
          <w:szCs w:val="18"/>
        </w:rPr>
        <w:t xml:space="preserve">The data summary results from </w:t>
      </w:r>
      <w:r w:rsidR="00E52234">
        <w:rPr>
          <w:rFonts w:ascii="Times New Roman" w:hAnsi="Times New Roman" w:cs="Times New Roman"/>
          <w:sz w:val="18"/>
          <w:szCs w:val="18"/>
        </w:rPr>
        <w:t>Table</w:t>
      </w:r>
      <w:r w:rsidRPr="009E03B9">
        <w:rPr>
          <w:rFonts w:ascii="Times New Roman" w:hAnsi="Times New Roman" w:cs="Times New Roman"/>
          <w:sz w:val="18"/>
          <w:szCs w:val="18"/>
        </w:rPr>
        <w:t xml:space="preserve"> </w:t>
      </w:r>
      <w:r>
        <w:rPr>
          <w:rFonts w:ascii="Times New Roman" w:hAnsi="Times New Roman" w:cs="Times New Roman"/>
          <w:sz w:val="18"/>
          <w:szCs w:val="18"/>
        </w:rPr>
        <w:t>14</w:t>
      </w:r>
      <w:r w:rsidRPr="009E03B9">
        <w:rPr>
          <w:rFonts w:ascii="Times New Roman" w:hAnsi="Times New Roman" w:cs="Times New Roman"/>
          <w:sz w:val="18"/>
          <w:szCs w:val="18"/>
        </w:rPr>
        <w:t xml:space="preserve"> that have been presented are entered into a paired matrix as shown in Table 1</w:t>
      </w:r>
      <w:r w:rsidR="00E52234">
        <w:rPr>
          <w:rFonts w:ascii="Times New Roman" w:hAnsi="Times New Roman" w:cs="Times New Roman"/>
          <w:sz w:val="18"/>
          <w:szCs w:val="18"/>
        </w:rPr>
        <w:t>5</w:t>
      </w:r>
      <w:r w:rsidRPr="009E03B9">
        <w:rPr>
          <w:rFonts w:ascii="Times New Roman" w:hAnsi="Times New Roman" w:cs="Times New Roman"/>
          <w:sz w:val="18"/>
          <w:szCs w:val="18"/>
        </w:rPr>
        <w:t>.</w:t>
      </w:r>
    </w:p>
    <w:p w14:paraId="3807F12C" w14:textId="1DDB50B7" w:rsidR="00E52234" w:rsidRDefault="00E52234" w:rsidP="00E52234">
      <w:pPr>
        <w:spacing w:beforeAutospacing="1" w:afterAutospacing="1" w:line="360" w:lineRule="auto"/>
        <w:jc w:val="center"/>
        <w:rPr>
          <w:rFonts w:ascii="Times New Roman" w:hAnsi="Times New Roman" w:cs="Times New Roman"/>
          <w:sz w:val="18"/>
          <w:szCs w:val="18"/>
        </w:rPr>
      </w:pPr>
      <w:r w:rsidRPr="00E52234">
        <w:rPr>
          <w:rFonts w:ascii="Times New Roman" w:hAnsi="Times New Roman" w:cs="Times New Roman"/>
          <w:sz w:val="18"/>
          <w:szCs w:val="18"/>
        </w:rPr>
        <w:t>Table 15. Paired Matrix of Handling Criteria</w:t>
      </w:r>
    </w:p>
    <w:p w14:paraId="01B42F5C" w14:textId="253CBA1A" w:rsidR="00E52234" w:rsidRDefault="00E52234" w:rsidP="00E52234">
      <w:pPr>
        <w:spacing w:beforeAutospacing="1" w:afterAutospacing="1" w:line="360" w:lineRule="auto"/>
        <w:jc w:val="center"/>
        <w:rPr>
          <w:rFonts w:ascii="Times New Roman" w:hAnsi="Times New Roman" w:cs="Times New Roman"/>
          <w:sz w:val="6"/>
          <w:szCs w:val="6"/>
        </w:rPr>
      </w:pPr>
      <w:r w:rsidRPr="00E52234">
        <w:rPr>
          <w:rFonts w:ascii="Times New Roman" w:hAnsi="Times New Roman" w:cs="Times New Roman"/>
          <w:noProof/>
          <w:sz w:val="6"/>
          <w:szCs w:val="6"/>
        </w:rPr>
        <w:drawing>
          <wp:inline distT="0" distB="0" distL="0" distR="0" wp14:anchorId="0EE122CB" wp14:editId="6E0086B5">
            <wp:extent cx="1667108" cy="819264"/>
            <wp:effectExtent l="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667108" cy="819264"/>
                    </a:xfrm>
                    <a:prstGeom prst="rect">
                      <a:avLst/>
                    </a:prstGeom>
                  </pic:spPr>
                </pic:pic>
              </a:graphicData>
            </a:graphic>
          </wp:inline>
        </w:drawing>
      </w:r>
    </w:p>
    <w:p w14:paraId="25BC4419" w14:textId="466DC958" w:rsidR="00E52234" w:rsidRPr="00E52234" w:rsidRDefault="00E52234" w:rsidP="00E52234">
      <w:pPr>
        <w:spacing w:beforeAutospacing="1" w:afterAutospacing="1" w:line="360" w:lineRule="auto"/>
        <w:jc w:val="both"/>
        <w:rPr>
          <w:rFonts w:ascii="Times New Roman" w:hAnsi="Times New Roman" w:cs="Times New Roman"/>
          <w:sz w:val="18"/>
          <w:szCs w:val="18"/>
        </w:rPr>
      </w:pPr>
      <w:r w:rsidRPr="00E52234">
        <w:rPr>
          <w:rFonts w:ascii="Times New Roman" w:hAnsi="Times New Roman" w:cs="Times New Roman"/>
          <w:sz w:val="18"/>
          <w:szCs w:val="18"/>
        </w:rPr>
        <w:t>The next step is to calculate the priority weight or eigen vector for each handling criterion. The priority weight is obtained by calculating the average of the normalization values in each row.</w:t>
      </w:r>
    </w:p>
    <w:p w14:paraId="7CD219D2" w14:textId="3B3D9099" w:rsidR="00E52234" w:rsidRDefault="00E52234" w:rsidP="00E52234">
      <w:pPr>
        <w:spacing w:beforeAutospacing="1" w:afterAutospacing="1" w:line="360" w:lineRule="auto"/>
        <w:jc w:val="both"/>
        <w:rPr>
          <w:rFonts w:ascii="Times New Roman" w:hAnsi="Times New Roman" w:cs="Times New Roman"/>
          <w:sz w:val="18"/>
          <w:szCs w:val="18"/>
        </w:rPr>
      </w:pPr>
      <w:r w:rsidRPr="00E52234">
        <w:rPr>
          <w:rFonts w:ascii="Times New Roman" w:hAnsi="Times New Roman" w:cs="Times New Roman"/>
          <w:sz w:val="18"/>
          <w:szCs w:val="18"/>
        </w:rPr>
        <w:t xml:space="preserve">Next, the Weight Sum Vector is calculated, which is done </w:t>
      </w:r>
      <w:r w:rsidRPr="00CF41CD">
        <w:rPr>
          <w:rFonts w:ascii="Times New Roman" w:hAnsi="Times New Roman" w:cs="Times New Roman"/>
          <w:sz w:val="18"/>
          <w:szCs w:val="18"/>
        </w:rPr>
        <w:t>by</w:t>
      </w:r>
      <w:r w:rsidR="00CF41CD" w:rsidRPr="00CF41CD">
        <w:rPr>
          <w:rFonts w:ascii="Times New Roman" w:hAnsi="Times New Roman" w:cs="Times New Roman"/>
          <w:sz w:val="18"/>
          <w:szCs w:val="18"/>
        </w:rPr>
        <w:t xml:space="preserve"> </w:t>
      </w:r>
      <w:r w:rsidRPr="00CF41CD">
        <w:rPr>
          <w:rFonts w:ascii="Times New Roman" w:hAnsi="Times New Roman" w:cs="Times New Roman"/>
          <w:sz w:val="18"/>
          <w:szCs w:val="18"/>
        </w:rPr>
        <w:t>multiplying</w:t>
      </w:r>
      <w:r w:rsidRPr="00E52234">
        <w:rPr>
          <w:rFonts w:ascii="Times New Roman" w:hAnsi="Times New Roman" w:cs="Times New Roman"/>
          <w:sz w:val="18"/>
          <w:szCs w:val="18"/>
        </w:rPr>
        <w:t xml:space="preserve"> the paired comparison matrix with the priority weight that has been obtained. This step is followed by calculating the Consistency Vector, which is obtained by dividing each </w:t>
      </w:r>
      <w:r w:rsidRPr="00CF41CD">
        <w:rPr>
          <w:rFonts w:ascii="Times New Roman" w:hAnsi="Times New Roman" w:cs="Times New Roman"/>
          <w:sz w:val="18"/>
          <w:szCs w:val="18"/>
        </w:rPr>
        <w:t>element</w:t>
      </w:r>
      <w:r w:rsidRPr="00E52234">
        <w:rPr>
          <w:rFonts w:ascii="Times New Roman" w:hAnsi="Times New Roman" w:cs="Times New Roman"/>
          <w:sz w:val="18"/>
          <w:szCs w:val="18"/>
        </w:rPr>
        <w:t xml:space="preserve"> of the Weight Sum Vector by the corresponding priority weight as shown in Table 15.</w:t>
      </w:r>
    </w:p>
    <w:p w14:paraId="62FCE6EF" w14:textId="31391924" w:rsidR="00E52234" w:rsidRDefault="00E52234" w:rsidP="00E52234">
      <w:pPr>
        <w:spacing w:beforeAutospacing="1" w:afterAutospacing="1" w:line="360" w:lineRule="auto"/>
        <w:jc w:val="center"/>
        <w:rPr>
          <w:rFonts w:ascii="Times New Roman" w:hAnsi="Times New Roman" w:cs="Times New Roman"/>
          <w:sz w:val="18"/>
          <w:szCs w:val="18"/>
        </w:rPr>
      </w:pPr>
      <w:r w:rsidRPr="00E52234">
        <w:rPr>
          <w:rFonts w:ascii="Times New Roman" w:hAnsi="Times New Roman" w:cs="Times New Roman"/>
          <w:sz w:val="18"/>
          <w:szCs w:val="18"/>
        </w:rPr>
        <w:t>Table 1</w:t>
      </w:r>
      <w:r>
        <w:rPr>
          <w:rFonts w:ascii="Times New Roman" w:hAnsi="Times New Roman" w:cs="Times New Roman"/>
          <w:sz w:val="18"/>
          <w:szCs w:val="18"/>
        </w:rPr>
        <w:t>6</w:t>
      </w:r>
      <w:r w:rsidRPr="00E52234">
        <w:rPr>
          <w:rFonts w:ascii="Times New Roman" w:hAnsi="Times New Roman" w:cs="Times New Roman"/>
          <w:sz w:val="18"/>
          <w:szCs w:val="18"/>
        </w:rPr>
        <w:t>. Results of Processing Pairwise Matrix Data for Handling Material Criteria</w:t>
      </w:r>
    </w:p>
    <w:p w14:paraId="29513F18" w14:textId="4BF3BC0A" w:rsidR="00E52234" w:rsidRDefault="00E52234" w:rsidP="00E52234">
      <w:pPr>
        <w:spacing w:beforeAutospacing="1" w:afterAutospacing="1" w:line="360" w:lineRule="auto"/>
        <w:jc w:val="center"/>
        <w:rPr>
          <w:rFonts w:ascii="Times New Roman" w:hAnsi="Times New Roman" w:cs="Times New Roman"/>
          <w:sz w:val="18"/>
          <w:szCs w:val="18"/>
        </w:rPr>
      </w:pPr>
      <w:r w:rsidRPr="00E52234">
        <w:rPr>
          <w:rFonts w:ascii="Times New Roman" w:hAnsi="Times New Roman" w:cs="Times New Roman"/>
          <w:noProof/>
          <w:sz w:val="18"/>
          <w:szCs w:val="18"/>
        </w:rPr>
        <w:drawing>
          <wp:inline distT="0" distB="0" distL="0" distR="0" wp14:anchorId="2C53CE80" wp14:editId="7570D8F4">
            <wp:extent cx="4343400" cy="10858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44008" cy="1086002"/>
                    </a:xfrm>
                    <a:prstGeom prst="rect">
                      <a:avLst/>
                    </a:prstGeom>
                  </pic:spPr>
                </pic:pic>
              </a:graphicData>
            </a:graphic>
          </wp:inline>
        </w:drawing>
      </w:r>
    </w:p>
    <w:p w14:paraId="7CB84F19" w14:textId="77777777" w:rsidR="00E52234" w:rsidRPr="00D07A41" w:rsidRDefault="00E52234" w:rsidP="00E52234">
      <w:pPr>
        <w:pStyle w:val="NormalWeb"/>
        <w:spacing w:line="360" w:lineRule="auto"/>
        <w:ind w:left="360" w:firstLine="720"/>
        <w:jc w:val="both"/>
        <w:rPr>
          <w:rStyle w:val="mrel"/>
        </w:rPr>
      </w:pPr>
      <w:r w:rsidRPr="00D07A41">
        <w:rPr>
          <w:rStyle w:val="mord"/>
        </w:rPr>
        <w:lastRenderedPageBreak/>
        <w:t xml:space="preserve">CI </w:t>
      </w:r>
      <w:r w:rsidRPr="00D07A41">
        <w:rPr>
          <w:rStyle w:val="mrel"/>
        </w:rPr>
        <w:t xml:space="preserve">= </w:t>
      </w:r>
      <m:oMath>
        <m:f>
          <m:fPr>
            <m:ctrlPr>
              <w:rPr>
                <w:rStyle w:val="mrel"/>
                <w:rFonts w:ascii="Cambria Math" w:hAnsi="Cambria Math"/>
                <w:i/>
              </w:rPr>
            </m:ctrlPr>
          </m:fPr>
          <m:num>
            <m:r>
              <m:rPr>
                <m:sty m:val="p"/>
              </m:rPr>
              <w:rPr>
                <w:rStyle w:val="mord"/>
                <w:rFonts w:ascii="Cambria Math" w:hAnsi="Cambria Math"/>
              </w:rPr>
              <m:t>3.049</m:t>
            </m:r>
            <m:r>
              <m:rPr>
                <m:sty m:val="p"/>
              </m:rPr>
              <w:rPr>
                <w:rStyle w:val="vlist-s"/>
                <w:rFonts w:ascii="Cambria Math" w:hAnsi="Cambria Math"/>
              </w:rPr>
              <m:t>​</m:t>
            </m:r>
            <m:r>
              <m:rPr>
                <m:sty m:val="p"/>
              </m:rPr>
              <w:rPr>
                <w:rStyle w:val="mbin"/>
                <w:rFonts w:ascii="Cambria Math" w:hAnsi="Cambria Math"/>
              </w:rPr>
              <m:t>-</m:t>
            </m:r>
            <m:r>
              <m:rPr>
                <m:sty m:val="p"/>
              </m:rPr>
              <w:rPr>
                <w:rStyle w:val="mord"/>
                <w:rFonts w:ascii="Cambria Math" w:hAnsi="Cambria Math"/>
              </w:rPr>
              <m:t>3</m:t>
            </m:r>
            <m:r>
              <m:rPr>
                <m:sty m:val="p"/>
              </m:rPr>
              <w:rPr>
                <w:rStyle w:val="vlist-s"/>
                <w:rFonts w:ascii="Cambria Math" w:hAnsi="Cambria Math"/>
              </w:rPr>
              <m:t>​</m:t>
            </m:r>
          </m:num>
          <m:den>
            <m:r>
              <m:rPr>
                <m:sty m:val="p"/>
              </m:rPr>
              <w:rPr>
                <w:rStyle w:val="mord"/>
                <w:rFonts w:ascii="Cambria Math" w:hAnsi="Cambria Math"/>
              </w:rPr>
              <m:t>3-1</m:t>
            </m:r>
            <m:r>
              <m:rPr>
                <m:sty m:val="p"/>
              </m:rPr>
              <w:rPr>
                <w:rStyle w:val="vlist-s"/>
                <w:rFonts w:ascii="Cambria Math" w:hAnsi="Cambria Math"/>
              </w:rPr>
              <m:t>​</m:t>
            </m:r>
          </m:den>
        </m:f>
      </m:oMath>
      <w:r w:rsidRPr="00D07A41">
        <w:rPr>
          <w:rStyle w:val="mrel"/>
        </w:rPr>
        <w:t xml:space="preserve"> = 0.024</w:t>
      </w:r>
    </w:p>
    <w:p w14:paraId="45BF719D" w14:textId="77777777" w:rsidR="00E52234" w:rsidRPr="00A73C4C" w:rsidRDefault="00E52234" w:rsidP="00E52234">
      <w:pPr>
        <w:spacing w:beforeAutospacing="1" w:afterAutospacing="1" w:line="360" w:lineRule="auto"/>
        <w:ind w:left="720" w:firstLine="360"/>
        <w:jc w:val="both"/>
        <w:rPr>
          <w:sz w:val="18"/>
          <w:szCs w:val="18"/>
        </w:rPr>
      </w:pPr>
      <w:r w:rsidRPr="00A73C4C">
        <w:rPr>
          <w:rStyle w:val="katex"/>
          <w:sz w:val="18"/>
          <w:szCs w:val="18"/>
        </w:rPr>
        <w:t>CR =</w:t>
      </w:r>
      <w:r w:rsidRPr="00A73C4C">
        <w:rPr>
          <w:sz w:val="18"/>
          <w:szCs w:val="18"/>
        </w:rPr>
        <w:t xml:space="preserve"> </w:t>
      </w:r>
      <m:oMath>
        <m:f>
          <m:fPr>
            <m:ctrlPr>
              <w:rPr>
                <w:rFonts w:ascii="Cambria Math" w:hAnsi="Cambria Math"/>
                <w:i/>
                <w:sz w:val="18"/>
                <w:szCs w:val="18"/>
              </w:rPr>
            </m:ctrlPr>
          </m:fPr>
          <m:num>
            <m:r>
              <w:rPr>
                <w:rFonts w:ascii="Cambria Math" w:hAnsi="Cambria Math"/>
                <w:sz w:val="18"/>
                <w:szCs w:val="18"/>
              </w:rPr>
              <m:t>0.024</m:t>
            </m:r>
          </m:num>
          <m:den>
            <m:r>
              <w:rPr>
                <w:rFonts w:ascii="Cambria Math" w:hAnsi="Cambria Math"/>
                <w:sz w:val="18"/>
                <w:szCs w:val="18"/>
              </w:rPr>
              <m:t>0.58</m:t>
            </m:r>
          </m:den>
        </m:f>
      </m:oMath>
      <w:r w:rsidRPr="00A73C4C">
        <w:rPr>
          <w:sz w:val="18"/>
          <w:szCs w:val="18"/>
        </w:rPr>
        <w:t xml:space="preserve"> = 0.042 Konsisten</w:t>
      </w:r>
    </w:p>
    <w:p w14:paraId="60819C54" w14:textId="11712A59" w:rsidR="00E52234" w:rsidRDefault="00E52234" w:rsidP="00E52234">
      <w:pPr>
        <w:spacing w:beforeAutospacing="1" w:afterAutospacing="1" w:line="360" w:lineRule="auto"/>
        <w:jc w:val="both"/>
        <w:rPr>
          <w:rFonts w:ascii="Times New Roman" w:hAnsi="Times New Roman" w:cs="Times New Roman"/>
          <w:sz w:val="18"/>
          <w:szCs w:val="18"/>
        </w:rPr>
      </w:pPr>
      <w:r w:rsidRPr="00E52234">
        <w:rPr>
          <w:rFonts w:ascii="Times New Roman" w:hAnsi="Times New Roman" w:cs="Times New Roman"/>
          <w:sz w:val="18"/>
          <w:szCs w:val="18"/>
        </w:rPr>
        <w:t xml:space="preserve">Table 16 shows the results of processing the pairwise comparison matrix data for the Handling Material criterion in the selection of PT. </w:t>
      </w:r>
      <w:proofErr w:type="spellStart"/>
      <w:r w:rsidRPr="00E52234">
        <w:rPr>
          <w:rFonts w:ascii="Times New Roman" w:hAnsi="Times New Roman" w:cs="Times New Roman"/>
          <w:sz w:val="18"/>
          <w:szCs w:val="18"/>
        </w:rPr>
        <w:t>Rexvin</w:t>
      </w:r>
      <w:proofErr w:type="spellEnd"/>
      <w:r w:rsidRPr="00E52234">
        <w:rPr>
          <w:rFonts w:ascii="Times New Roman" w:hAnsi="Times New Roman" w:cs="Times New Roman"/>
          <w:sz w:val="18"/>
          <w:szCs w:val="18"/>
        </w:rPr>
        <w:t xml:space="preserve"> Group suppliers. Based on the normalized matrix results, the highest priority weight was obtained for supplier </w:t>
      </w:r>
      <w:proofErr w:type="spellStart"/>
      <w:r w:rsidRPr="00E52234">
        <w:rPr>
          <w:rFonts w:ascii="Times New Roman" w:hAnsi="Times New Roman" w:cs="Times New Roman"/>
          <w:sz w:val="18"/>
          <w:szCs w:val="18"/>
        </w:rPr>
        <w:t>Katindo</w:t>
      </w:r>
      <w:proofErr w:type="spellEnd"/>
      <w:r w:rsidRPr="00E52234">
        <w:rPr>
          <w:rFonts w:ascii="Times New Roman" w:hAnsi="Times New Roman" w:cs="Times New Roman"/>
          <w:sz w:val="18"/>
          <w:szCs w:val="18"/>
        </w:rPr>
        <w:t xml:space="preserve"> with a value of 0.640, followed by Citra with 0.204, and </w:t>
      </w:r>
      <w:proofErr w:type="spellStart"/>
      <w:r w:rsidRPr="00E52234">
        <w:rPr>
          <w:rFonts w:ascii="Times New Roman" w:hAnsi="Times New Roman" w:cs="Times New Roman"/>
          <w:sz w:val="18"/>
          <w:szCs w:val="18"/>
        </w:rPr>
        <w:t>Lingga</w:t>
      </w:r>
      <w:proofErr w:type="spellEnd"/>
      <w:r w:rsidRPr="00E52234">
        <w:rPr>
          <w:rFonts w:ascii="Times New Roman" w:hAnsi="Times New Roman" w:cs="Times New Roman"/>
          <w:sz w:val="18"/>
          <w:szCs w:val="18"/>
        </w:rPr>
        <w:t xml:space="preserve"> with 0.155. This indicates that </w:t>
      </w:r>
      <w:proofErr w:type="spellStart"/>
      <w:r w:rsidRPr="00E52234">
        <w:rPr>
          <w:rFonts w:ascii="Times New Roman" w:hAnsi="Times New Roman" w:cs="Times New Roman"/>
          <w:sz w:val="18"/>
          <w:szCs w:val="18"/>
        </w:rPr>
        <w:t>Katindo</w:t>
      </w:r>
      <w:proofErr w:type="spellEnd"/>
      <w:r w:rsidRPr="00E52234">
        <w:rPr>
          <w:rFonts w:ascii="Times New Roman" w:hAnsi="Times New Roman" w:cs="Times New Roman"/>
          <w:sz w:val="18"/>
          <w:szCs w:val="18"/>
        </w:rPr>
        <w:t xml:space="preserve"> is considered more superior in terms of material handling and delivery capabilities compared to other suppliers.</w:t>
      </w:r>
    </w:p>
    <w:p w14:paraId="3D7258C5" w14:textId="77777777" w:rsidR="00E52234" w:rsidRDefault="00E52234" w:rsidP="00E52234">
      <w:pPr>
        <w:spacing w:beforeAutospacing="1" w:afterAutospacing="1" w:line="360" w:lineRule="auto"/>
        <w:jc w:val="both"/>
        <w:rPr>
          <w:rFonts w:ascii="Times New Roman" w:hAnsi="Times New Roman" w:cs="Times New Roman"/>
          <w:sz w:val="18"/>
          <w:szCs w:val="18"/>
        </w:rPr>
      </w:pPr>
    </w:p>
    <w:p w14:paraId="4ABA169C" w14:textId="66123EE8" w:rsidR="00E52234" w:rsidRPr="00E52234" w:rsidRDefault="00E52234" w:rsidP="00E52234">
      <w:pPr>
        <w:spacing w:beforeAutospacing="1" w:afterAutospacing="1" w:line="360" w:lineRule="auto"/>
        <w:jc w:val="center"/>
        <w:rPr>
          <w:rFonts w:ascii="Times New Roman" w:hAnsi="Times New Roman" w:cs="Times New Roman"/>
          <w:sz w:val="14"/>
          <w:szCs w:val="14"/>
        </w:rPr>
      </w:pPr>
      <w:r w:rsidRPr="00E52234">
        <w:rPr>
          <w:rFonts w:ascii="Times New Roman" w:hAnsi="Times New Roman" w:cs="Times New Roman"/>
          <w:sz w:val="18"/>
          <w:szCs w:val="18"/>
        </w:rPr>
        <w:t>Table 1</w:t>
      </w:r>
      <w:r>
        <w:rPr>
          <w:rFonts w:ascii="Times New Roman" w:hAnsi="Times New Roman" w:cs="Times New Roman"/>
          <w:sz w:val="18"/>
          <w:szCs w:val="18"/>
        </w:rPr>
        <w:t>7</w:t>
      </w:r>
      <w:r w:rsidRPr="00E52234">
        <w:rPr>
          <w:rFonts w:ascii="Times New Roman" w:hAnsi="Times New Roman" w:cs="Times New Roman"/>
          <w:sz w:val="18"/>
          <w:szCs w:val="18"/>
        </w:rPr>
        <w:t>. Final Score of Supplier Alternatives</w:t>
      </w:r>
    </w:p>
    <w:p w14:paraId="5A3040DA" w14:textId="34EA76C1" w:rsidR="00E52234" w:rsidRPr="00E52234" w:rsidRDefault="00E52234" w:rsidP="00E52234">
      <w:pPr>
        <w:spacing w:beforeAutospacing="1" w:afterAutospacing="1" w:line="360" w:lineRule="auto"/>
        <w:jc w:val="center"/>
        <w:rPr>
          <w:rFonts w:ascii="Times New Roman" w:hAnsi="Times New Roman" w:cs="Times New Roman"/>
          <w:sz w:val="18"/>
          <w:szCs w:val="18"/>
        </w:rPr>
      </w:pPr>
      <w:r w:rsidRPr="00E52234">
        <w:rPr>
          <w:rFonts w:ascii="Times New Roman" w:hAnsi="Times New Roman" w:cs="Times New Roman"/>
          <w:noProof/>
          <w:sz w:val="18"/>
          <w:szCs w:val="18"/>
        </w:rPr>
        <w:drawing>
          <wp:inline distT="0" distB="0" distL="0" distR="0" wp14:anchorId="21DA94E5" wp14:editId="1A48A74A">
            <wp:extent cx="2085975" cy="647700"/>
            <wp:effectExtent l="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1" b="6849"/>
                    <a:stretch/>
                  </pic:blipFill>
                  <pic:spPr bwMode="auto">
                    <a:xfrm>
                      <a:off x="0" y="0"/>
                      <a:ext cx="2086266" cy="647790"/>
                    </a:xfrm>
                    <a:prstGeom prst="rect">
                      <a:avLst/>
                    </a:prstGeom>
                    <a:ln>
                      <a:noFill/>
                    </a:ln>
                    <a:extLst>
                      <a:ext uri="{53640926-AAD7-44D8-BBD7-CCE9431645EC}">
                        <a14:shadowObscured xmlns:a14="http://schemas.microsoft.com/office/drawing/2010/main"/>
                      </a:ext>
                    </a:extLst>
                  </pic:spPr>
                </pic:pic>
              </a:graphicData>
            </a:graphic>
          </wp:inline>
        </w:drawing>
      </w:r>
    </w:p>
    <w:p w14:paraId="26788138" w14:textId="3EAA2CC1" w:rsidR="00A73C4C" w:rsidRPr="00A73C4C" w:rsidRDefault="00E52234" w:rsidP="00E52234">
      <w:pPr>
        <w:spacing w:beforeAutospacing="1" w:afterAutospacing="1" w:line="360" w:lineRule="auto"/>
        <w:jc w:val="both"/>
        <w:rPr>
          <w:rFonts w:ascii="Times New Roman" w:hAnsi="Times New Roman" w:cs="Times New Roman"/>
          <w:sz w:val="18"/>
          <w:szCs w:val="18"/>
        </w:rPr>
      </w:pPr>
      <w:r w:rsidRPr="00A73C4C">
        <w:rPr>
          <w:rFonts w:ascii="Times New Roman" w:hAnsi="Times New Roman" w:cs="Times New Roman"/>
          <w:sz w:val="18"/>
          <w:szCs w:val="18"/>
        </w:rPr>
        <w:t xml:space="preserve">Analysis results with the method Analytical Hierarchy Process (AHP) shows that the price criterion has the highest priority weight of 0.594, followed by quality 0.292 and material handling </w:t>
      </w:r>
      <w:r w:rsidRPr="00CF41CD">
        <w:rPr>
          <w:rFonts w:ascii="Times New Roman" w:hAnsi="Times New Roman" w:cs="Times New Roman"/>
          <w:sz w:val="18"/>
          <w:szCs w:val="18"/>
        </w:rPr>
        <w:t>0.114</w:t>
      </w:r>
      <w:r w:rsidRPr="00A73C4C">
        <w:rPr>
          <w:rFonts w:ascii="Times New Roman" w:hAnsi="Times New Roman" w:cs="Times New Roman"/>
          <w:sz w:val="18"/>
          <w:szCs w:val="18"/>
        </w:rPr>
        <w:t xml:space="preserve">. This analysis confirms that PT. </w:t>
      </w:r>
      <w:proofErr w:type="spellStart"/>
      <w:r w:rsidRPr="00A73C4C">
        <w:rPr>
          <w:rFonts w:ascii="Times New Roman" w:hAnsi="Times New Roman" w:cs="Times New Roman"/>
          <w:sz w:val="18"/>
          <w:szCs w:val="18"/>
        </w:rPr>
        <w:t>Rexvin</w:t>
      </w:r>
      <w:proofErr w:type="spellEnd"/>
      <w:r w:rsidRPr="00A73C4C">
        <w:rPr>
          <w:rFonts w:ascii="Times New Roman" w:hAnsi="Times New Roman" w:cs="Times New Roman"/>
          <w:sz w:val="18"/>
          <w:szCs w:val="18"/>
        </w:rPr>
        <w:t xml:space="preserve"> Group prioritizes cost efficiency as the primary factor in supplier selection, while quality remains an important consideration to maintain project quality. </w:t>
      </w:r>
    </w:p>
    <w:p w14:paraId="7EAF673C" w14:textId="77777777" w:rsidR="00A73C4C" w:rsidRPr="00A73C4C" w:rsidRDefault="00E52234" w:rsidP="00E52234">
      <w:pPr>
        <w:spacing w:beforeAutospacing="1" w:afterAutospacing="1" w:line="360" w:lineRule="auto"/>
        <w:jc w:val="both"/>
        <w:rPr>
          <w:rFonts w:ascii="Times New Roman" w:hAnsi="Times New Roman" w:cs="Times New Roman"/>
          <w:sz w:val="18"/>
          <w:szCs w:val="18"/>
        </w:rPr>
      </w:pPr>
      <w:r w:rsidRPr="00A73C4C">
        <w:rPr>
          <w:rFonts w:ascii="Times New Roman" w:hAnsi="Times New Roman" w:cs="Times New Roman"/>
          <w:sz w:val="18"/>
          <w:szCs w:val="18"/>
        </w:rPr>
        <w:t xml:space="preserve">In the evaluation of three suppliers, </w:t>
      </w:r>
      <w:proofErr w:type="spellStart"/>
      <w:r w:rsidRPr="00A73C4C">
        <w:rPr>
          <w:rFonts w:ascii="Times New Roman" w:hAnsi="Times New Roman" w:cs="Times New Roman"/>
          <w:sz w:val="18"/>
          <w:szCs w:val="18"/>
        </w:rPr>
        <w:t>Katindo</w:t>
      </w:r>
      <w:proofErr w:type="spellEnd"/>
      <w:r w:rsidRPr="00A73C4C">
        <w:rPr>
          <w:rFonts w:ascii="Times New Roman" w:hAnsi="Times New Roman" w:cs="Times New Roman"/>
          <w:sz w:val="18"/>
          <w:szCs w:val="18"/>
        </w:rPr>
        <w:t xml:space="preserve"> Utama achieved the highest total score of 0.632, followed by Citra </w:t>
      </w:r>
      <w:proofErr w:type="spellStart"/>
      <w:r w:rsidRPr="00A73C4C">
        <w:rPr>
          <w:rFonts w:ascii="Times New Roman" w:hAnsi="Times New Roman" w:cs="Times New Roman"/>
          <w:sz w:val="18"/>
          <w:szCs w:val="18"/>
        </w:rPr>
        <w:t>Beton</w:t>
      </w:r>
      <w:proofErr w:type="spellEnd"/>
      <w:r w:rsidRPr="00A73C4C">
        <w:rPr>
          <w:rFonts w:ascii="Times New Roman" w:hAnsi="Times New Roman" w:cs="Times New Roman"/>
          <w:sz w:val="18"/>
          <w:szCs w:val="18"/>
        </w:rPr>
        <w:t xml:space="preserve"> 0.232 and </w:t>
      </w:r>
      <w:proofErr w:type="spellStart"/>
      <w:r w:rsidRPr="00A73C4C">
        <w:rPr>
          <w:rFonts w:ascii="Times New Roman" w:hAnsi="Times New Roman" w:cs="Times New Roman"/>
          <w:sz w:val="18"/>
          <w:szCs w:val="18"/>
        </w:rPr>
        <w:t>Lingga</w:t>
      </w:r>
      <w:proofErr w:type="spellEnd"/>
      <w:r w:rsidRPr="00A73C4C">
        <w:rPr>
          <w:rFonts w:ascii="Times New Roman" w:hAnsi="Times New Roman" w:cs="Times New Roman"/>
          <w:sz w:val="18"/>
          <w:szCs w:val="18"/>
        </w:rPr>
        <w:t xml:space="preserve"> </w:t>
      </w:r>
      <w:proofErr w:type="spellStart"/>
      <w:r w:rsidRPr="00A73C4C">
        <w:rPr>
          <w:rFonts w:ascii="Times New Roman" w:hAnsi="Times New Roman" w:cs="Times New Roman"/>
          <w:sz w:val="18"/>
          <w:szCs w:val="18"/>
        </w:rPr>
        <w:t>Furnindo</w:t>
      </w:r>
      <w:proofErr w:type="spellEnd"/>
      <w:r w:rsidRPr="00A73C4C">
        <w:rPr>
          <w:rFonts w:ascii="Times New Roman" w:hAnsi="Times New Roman" w:cs="Times New Roman"/>
          <w:sz w:val="18"/>
          <w:szCs w:val="18"/>
        </w:rPr>
        <w:t xml:space="preserve"> 0.135. </w:t>
      </w:r>
      <w:proofErr w:type="spellStart"/>
      <w:r w:rsidRPr="00A73C4C">
        <w:rPr>
          <w:rFonts w:ascii="Times New Roman" w:hAnsi="Times New Roman" w:cs="Times New Roman"/>
          <w:sz w:val="18"/>
          <w:szCs w:val="18"/>
        </w:rPr>
        <w:t>Katindo</w:t>
      </w:r>
      <w:proofErr w:type="spellEnd"/>
      <w:r w:rsidRPr="00A73C4C">
        <w:rPr>
          <w:rFonts w:ascii="Times New Roman" w:hAnsi="Times New Roman" w:cs="Times New Roman"/>
          <w:sz w:val="18"/>
          <w:szCs w:val="18"/>
        </w:rPr>
        <w:t xml:space="preserve"> Utama's advantage is particularly evident in aspects such as price, quality, and material handling, which align with the company's strategic priorities. </w:t>
      </w:r>
    </w:p>
    <w:p w14:paraId="6D9CBE30" w14:textId="7801F8B6" w:rsidR="00E52234" w:rsidRPr="00A73C4C" w:rsidRDefault="00E52234" w:rsidP="00E52234">
      <w:pPr>
        <w:spacing w:beforeAutospacing="1" w:afterAutospacing="1" w:line="360" w:lineRule="auto"/>
        <w:jc w:val="both"/>
        <w:rPr>
          <w:rFonts w:ascii="Times New Roman" w:hAnsi="Times New Roman" w:cs="Times New Roman"/>
          <w:sz w:val="18"/>
          <w:szCs w:val="18"/>
        </w:rPr>
      </w:pPr>
      <w:r w:rsidRPr="00A73C4C">
        <w:rPr>
          <w:rFonts w:ascii="Times New Roman" w:hAnsi="Times New Roman" w:cs="Times New Roman"/>
          <w:sz w:val="18"/>
          <w:szCs w:val="18"/>
        </w:rPr>
        <w:t xml:space="preserve">Overall, the AHP method has proven to make the supplier selection process more objective and measurable. These results can serve as a reference for PT. </w:t>
      </w:r>
      <w:proofErr w:type="spellStart"/>
      <w:r w:rsidRPr="00A73C4C">
        <w:rPr>
          <w:rFonts w:ascii="Times New Roman" w:hAnsi="Times New Roman" w:cs="Times New Roman"/>
          <w:sz w:val="18"/>
          <w:szCs w:val="18"/>
        </w:rPr>
        <w:t>Rexvin</w:t>
      </w:r>
      <w:proofErr w:type="spellEnd"/>
      <w:r w:rsidRPr="00A73C4C">
        <w:rPr>
          <w:rFonts w:ascii="Times New Roman" w:hAnsi="Times New Roman" w:cs="Times New Roman"/>
          <w:sz w:val="18"/>
          <w:szCs w:val="18"/>
        </w:rPr>
        <w:t xml:space="preserve"> Group to evaluate suppliers periodically and can be further developed by adding other criteria as the company's needs evolve in the future.</w:t>
      </w:r>
    </w:p>
    <w:p w14:paraId="21E2B577" w14:textId="77777777" w:rsidR="009E03B9" w:rsidRPr="009E03B9" w:rsidRDefault="009E03B9" w:rsidP="009E03B9">
      <w:pPr>
        <w:spacing w:beforeAutospacing="1" w:afterAutospacing="1" w:line="360" w:lineRule="auto"/>
        <w:jc w:val="both"/>
        <w:rPr>
          <w:rFonts w:ascii="Times New Roman" w:hAnsi="Times New Roman" w:cs="Times New Roman"/>
          <w:sz w:val="12"/>
          <w:szCs w:val="12"/>
        </w:rPr>
      </w:pPr>
    </w:p>
    <w:p w14:paraId="629A97D6" w14:textId="77777777" w:rsidR="009E03B9" w:rsidRPr="009E03B9" w:rsidRDefault="009E03B9" w:rsidP="009E03B9">
      <w:pPr>
        <w:spacing w:beforeAutospacing="1" w:afterAutospacing="1" w:line="360" w:lineRule="auto"/>
        <w:jc w:val="center"/>
        <w:rPr>
          <w:rFonts w:ascii="Times New Roman" w:hAnsi="Times New Roman" w:cs="Times New Roman"/>
          <w:sz w:val="14"/>
          <w:szCs w:val="14"/>
        </w:rPr>
      </w:pPr>
    </w:p>
    <w:p w14:paraId="13AD3980" w14:textId="77777777" w:rsidR="007F3030" w:rsidRPr="007F3030" w:rsidRDefault="007F3030" w:rsidP="007F3030">
      <w:pPr>
        <w:spacing w:before="240" w:after="0" w:line="360" w:lineRule="auto"/>
        <w:jc w:val="center"/>
        <w:rPr>
          <w:rFonts w:ascii="Times New Roman" w:hAnsi="Times New Roman" w:cs="Times New Roman"/>
          <w:sz w:val="18"/>
          <w:szCs w:val="18"/>
        </w:rPr>
      </w:pPr>
    </w:p>
    <w:p w14:paraId="5D5B29C9" w14:textId="3195A032" w:rsidR="00015688" w:rsidRDefault="00AC0CCC" w:rsidP="00015688">
      <w:pPr>
        <w:pStyle w:val="Heading1"/>
        <w:spacing w:before="240" w:after="120" w:line="360" w:lineRule="auto"/>
        <w:ind w:left="357" w:hanging="357"/>
      </w:pPr>
      <w:r>
        <w:t>Conclusion, Suggestion, and Limitation</w:t>
      </w:r>
      <w:r w:rsidR="00D5628E">
        <w:t>s</w:t>
      </w:r>
    </w:p>
    <w:p w14:paraId="0DBEBC3F" w14:textId="77777777" w:rsidR="008A398B" w:rsidRPr="008A398B" w:rsidRDefault="008A398B" w:rsidP="008A398B">
      <w:pPr>
        <w:spacing w:before="100" w:beforeAutospacing="1" w:after="100" w:afterAutospacing="1" w:line="360" w:lineRule="auto"/>
        <w:jc w:val="both"/>
        <w:rPr>
          <w:rFonts w:ascii="Times New Roman" w:eastAsia="Times New Roman" w:hAnsi="Times New Roman" w:cs="Times New Roman"/>
          <w:sz w:val="18"/>
          <w:szCs w:val="18"/>
          <w:lang w:val="en-ID" w:eastAsia="en-ID"/>
        </w:rPr>
      </w:pPr>
      <w:r w:rsidRPr="008A398B">
        <w:rPr>
          <w:rFonts w:ascii="Times New Roman" w:eastAsia="Times New Roman" w:hAnsi="Times New Roman" w:cs="Times New Roman"/>
          <w:sz w:val="18"/>
          <w:szCs w:val="18"/>
          <w:lang w:val="en-ID" w:eastAsia="en-ID"/>
        </w:rPr>
        <w:t xml:space="preserve">Based on the research findings, it can be concluded that the selection of material suppliers at PT. </w:t>
      </w:r>
      <w:proofErr w:type="spellStart"/>
      <w:r w:rsidRPr="008A398B">
        <w:rPr>
          <w:rFonts w:ascii="Times New Roman" w:eastAsia="Times New Roman" w:hAnsi="Times New Roman" w:cs="Times New Roman"/>
          <w:sz w:val="18"/>
          <w:szCs w:val="18"/>
          <w:lang w:val="en-ID" w:eastAsia="en-ID"/>
        </w:rPr>
        <w:t>Rexvin</w:t>
      </w:r>
      <w:proofErr w:type="spellEnd"/>
      <w:r w:rsidRPr="008A398B">
        <w:rPr>
          <w:rFonts w:ascii="Times New Roman" w:eastAsia="Times New Roman" w:hAnsi="Times New Roman" w:cs="Times New Roman"/>
          <w:sz w:val="18"/>
          <w:szCs w:val="18"/>
          <w:lang w:val="en-ID" w:eastAsia="en-ID"/>
        </w:rPr>
        <w:t xml:space="preserve"> Group is determined by three main criteria, namely price, quality, and material handling. The evaluation process was carried out using the Analytical Hierarchy Process (AHP) through pairwise comparisons with </w:t>
      </w:r>
      <w:proofErr w:type="spellStart"/>
      <w:r w:rsidRPr="008A398B">
        <w:rPr>
          <w:rFonts w:ascii="Times New Roman" w:eastAsia="Times New Roman" w:hAnsi="Times New Roman" w:cs="Times New Roman"/>
          <w:sz w:val="18"/>
          <w:szCs w:val="18"/>
          <w:lang w:val="en-ID" w:eastAsia="en-ID"/>
        </w:rPr>
        <w:t>Saaty’s</w:t>
      </w:r>
      <w:proofErr w:type="spellEnd"/>
      <w:r w:rsidRPr="008A398B">
        <w:rPr>
          <w:rFonts w:ascii="Times New Roman" w:eastAsia="Times New Roman" w:hAnsi="Times New Roman" w:cs="Times New Roman"/>
          <w:sz w:val="18"/>
          <w:szCs w:val="18"/>
          <w:lang w:val="en-ID" w:eastAsia="en-ID"/>
        </w:rPr>
        <w:t xml:space="preserve"> Scale. The results of the weighting show that price has the highest priority with a value of 0.594, followed by quality at 0.292, and material handling at 0.114.</w:t>
      </w:r>
    </w:p>
    <w:p w14:paraId="6948730F" w14:textId="77777777" w:rsidR="008A398B" w:rsidRPr="008A398B" w:rsidRDefault="008A398B" w:rsidP="008A398B">
      <w:pPr>
        <w:spacing w:before="100" w:beforeAutospacing="1" w:after="100" w:afterAutospacing="1" w:line="360" w:lineRule="auto"/>
        <w:jc w:val="both"/>
        <w:rPr>
          <w:rFonts w:ascii="Times New Roman" w:eastAsia="Times New Roman" w:hAnsi="Times New Roman" w:cs="Times New Roman"/>
          <w:sz w:val="18"/>
          <w:szCs w:val="18"/>
          <w:lang w:val="en-ID" w:eastAsia="en-ID"/>
        </w:rPr>
      </w:pPr>
      <w:r w:rsidRPr="008A398B">
        <w:rPr>
          <w:rFonts w:ascii="Times New Roman" w:eastAsia="Times New Roman" w:hAnsi="Times New Roman" w:cs="Times New Roman"/>
          <w:sz w:val="18"/>
          <w:szCs w:val="18"/>
          <w:lang w:val="en-ID" w:eastAsia="en-ID"/>
        </w:rPr>
        <w:t xml:space="preserve">The analysis of supplier alternatives indicates that </w:t>
      </w:r>
      <w:proofErr w:type="spellStart"/>
      <w:r w:rsidRPr="008A398B">
        <w:rPr>
          <w:rFonts w:ascii="Times New Roman" w:eastAsia="Times New Roman" w:hAnsi="Times New Roman" w:cs="Times New Roman"/>
          <w:sz w:val="18"/>
          <w:szCs w:val="18"/>
          <w:lang w:val="en-ID" w:eastAsia="en-ID"/>
        </w:rPr>
        <w:t>Katindo</w:t>
      </w:r>
      <w:proofErr w:type="spellEnd"/>
      <w:r w:rsidRPr="008A398B">
        <w:rPr>
          <w:rFonts w:ascii="Times New Roman" w:eastAsia="Times New Roman" w:hAnsi="Times New Roman" w:cs="Times New Roman"/>
          <w:sz w:val="18"/>
          <w:szCs w:val="18"/>
          <w:lang w:val="en-ID" w:eastAsia="en-ID"/>
        </w:rPr>
        <w:t xml:space="preserve"> Utama obtained the highest overall score of 0.632, outperforming Citra </w:t>
      </w:r>
      <w:proofErr w:type="spellStart"/>
      <w:r w:rsidRPr="008A398B">
        <w:rPr>
          <w:rFonts w:ascii="Times New Roman" w:eastAsia="Times New Roman" w:hAnsi="Times New Roman" w:cs="Times New Roman"/>
          <w:sz w:val="18"/>
          <w:szCs w:val="18"/>
          <w:lang w:val="en-ID" w:eastAsia="en-ID"/>
        </w:rPr>
        <w:t>Beton</w:t>
      </w:r>
      <w:proofErr w:type="spellEnd"/>
      <w:r w:rsidRPr="008A398B">
        <w:rPr>
          <w:rFonts w:ascii="Times New Roman" w:eastAsia="Times New Roman" w:hAnsi="Times New Roman" w:cs="Times New Roman"/>
          <w:sz w:val="18"/>
          <w:szCs w:val="18"/>
          <w:lang w:val="en-ID" w:eastAsia="en-ID"/>
        </w:rPr>
        <w:t xml:space="preserve"> (0.232) and </w:t>
      </w:r>
      <w:proofErr w:type="spellStart"/>
      <w:r w:rsidRPr="008A398B">
        <w:rPr>
          <w:rFonts w:ascii="Times New Roman" w:eastAsia="Times New Roman" w:hAnsi="Times New Roman" w:cs="Times New Roman"/>
          <w:sz w:val="18"/>
          <w:szCs w:val="18"/>
          <w:lang w:val="en-ID" w:eastAsia="en-ID"/>
        </w:rPr>
        <w:t>Lingga</w:t>
      </w:r>
      <w:proofErr w:type="spellEnd"/>
      <w:r w:rsidRPr="008A398B">
        <w:rPr>
          <w:rFonts w:ascii="Times New Roman" w:eastAsia="Times New Roman" w:hAnsi="Times New Roman" w:cs="Times New Roman"/>
          <w:sz w:val="18"/>
          <w:szCs w:val="18"/>
          <w:lang w:val="en-ID" w:eastAsia="en-ID"/>
        </w:rPr>
        <w:t xml:space="preserve"> </w:t>
      </w:r>
      <w:proofErr w:type="spellStart"/>
      <w:r w:rsidRPr="008A398B">
        <w:rPr>
          <w:rFonts w:ascii="Times New Roman" w:eastAsia="Times New Roman" w:hAnsi="Times New Roman" w:cs="Times New Roman"/>
          <w:sz w:val="18"/>
          <w:szCs w:val="18"/>
          <w:lang w:val="en-ID" w:eastAsia="en-ID"/>
        </w:rPr>
        <w:t>Furnindo</w:t>
      </w:r>
      <w:proofErr w:type="spellEnd"/>
      <w:r w:rsidRPr="008A398B">
        <w:rPr>
          <w:rFonts w:ascii="Times New Roman" w:eastAsia="Times New Roman" w:hAnsi="Times New Roman" w:cs="Times New Roman"/>
          <w:sz w:val="18"/>
          <w:szCs w:val="18"/>
          <w:lang w:val="en-ID" w:eastAsia="en-ID"/>
        </w:rPr>
        <w:t xml:space="preserve"> (0.114). These results suggest that </w:t>
      </w:r>
      <w:proofErr w:type="spellStart"/>
      <w:r w:rsidRPr="008A398B">
        <w:rPr>
          <w:rFonts w:ascii="Times New Roman" w:eastAsia="Times New Roman" w:hAnsi="Times New Roman" w:cs="Times New Roman"/>
          <w:sz w:val="18"/>
          <w:szCs w:val="18"/>
          <w:lang w:val="en-ID" w:eastAsia="en-ID"/>
        </w:rPr>
        <w:t>Katindo</w:t>
      </w:r>
      <w:proofErr w:type="spellEnd"/>
      <w:r w:rsidRPr="008A398B">
        <w:rPr>
          <w:rFonts w:ascii="Times New Roman" w:eastAsia="Times New Roman" w:hAnsi="Times New Roman" w:cs="Times New Roman"/>
          <w:sz w:val="18"/>
          <w:szCs w:val="18"/>
          <w:lang w:val="en-ID" w:eastAsia="en-ID"/>
        </w:rPr>
        <w:t xml:space="preserve"> Utama is the most appropriate choice for fulfilling the company’s material procurement needs. This conclusion emphasizes that price and quality are the dominant factors influencing supplier selection, in line with the company’s strategic priorities in property development projects.</w:t>
      </w:r>
    </w:p>
    <w:p w14:paraId="756A1BD4" w14:textId="71AFAC4A" w:rsidR="00314473" w:rsidRDefault="008F5335" w:rsidP="005273E1">
      <w:pPr>
        <w:pStyle w:val="Heading1"/>
        <w:numPr>
          <w:ilvl w:val="0"/>
          <w:numId w:val="0"/>
        </w:numPr>
        <w:spacing w:before="240" w:after="120" w:line="360" w:lineRule="auto"/>
        <w:ind w:left="360" w:hanging="360"/>
      </w:pPr>
      <w:r>
        <w:t>References</w:t>
      </w:r>
    </w:p>
    <w:bookmarkStart w:id="1" w:name="_Hlk207791071" w:displacedByCustomXml="next"/>
    <w:sdt>
      <w:sdtPr>
        <w:rPr>
          <w:rFonts w:ascii="Times New Roman" w:hAnsi="Times New Roman" w:cs="Times New Roman"/>
          <w:sz w:val="20"/>
          <w:szCs w:val="20"/>
        </w:rPr>
        <w:tag w:val="MENDELEY_BIBLIOGRAPHY"/>
        <w:id w:val="1765959881"/>
        <w:placeholder>
          <w:docPart w:val="635D1683B97B494F89577B14EE5BA78A"/>
        </w:placeholder>
      </w:sdtPr>
      <w:sdtEndPr>
        <w:rPr>
          <w:rFonts w:asciiTheme="minorHAnsi" w:hAnsiTheme="minorHAnsi" w:cstheme="minorBidi"/>
          <w:sz w:val="22"/>
          <w:szCs w:val="22"/>
        </w:rPr>
      </w:sdtEndPr>
      <w:sdtContent>
        <w:p w14:paraId="4A21CED3" w14:textId="0F91EA23" w:rsidR="0054521E" w:rsidRPr="0054521E" w:rsidRDefault="00513420" w:rsidP="0054521E">
          <w:pPr>
            <w:widowControl w:val="0"/>
            <w:autoSpaceDE w:val="0"/>
            <w:autoSpaceDN w:val="0"/>
            <w:spacing w:before="142" w:after="0" w:line="360" w:lineRule="auto"/>
            <w:ind w:left="567" w:right="1178" w:hanging="567"/>
            <w:jc w:val="both"/>
            <w:rPr>
              <w:rFonts w:ascii="Times New Roman" w:hAnsi="Times New Roman" w:cs="Times New Roman"/>
              <w:sz w:val="20"/>
              <w:szCs w:val="20"/>
            </w:rPr>
          </w:pPr>
          <w:r w:rsidRPr="0054521E">
            <w:rPr>
              <w:rFonts w:ascii="Times New Roman" w:eastAsia="Times New Roman" w:hAnsi="Times New Roman" w:cs="Times New Roman"/>
              <w:sz w:val="20"/>
              <w:szCs w:val="20"/>
            </w:rPr>
            <w:t>[1]</w:t>
          </w:r>
          <w:r w:rsidR="0054521E">
            <w:rPr>
              <w:rFonts w:ascii="Times New Roman" w:eastAsia="Times New Roman" w:hAnsi="Times New Roman" w:cs="Times New Roman"/>
              <w:sz w:val="20"/>
              <w:szCs w:val="20"/>
            </w:rPr>
            <w:tab/>
          </w:r>
          <w:r w:rsidR="0054521E" w:rsidRPr="0054521E">
            <w:rPr>
              <w:rFonts w:ascii="Times New Roman" w:hAnsi="Times New Roman" w:cs="Times New Roman"/>
              <w:sz w:val="20"/>
              <w:szCs w:val="20"/>
            </w:rPr>
            <w:t>Amin,</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 xml:space="preserve">N.F., </w:t>
          </w:r>
          <w:proofErr w:type="spellStart"/>
          <w:r w:rsidR="0054521E" w:rsidRPr="0054521E">
            <w:rPr>
              <w:rFonts w:ascii="Times New Roman" w:hAnsi="Times New Roman" w:cs="Times New Roman"/>
              <w:sz w:val="20"/>
              <w:szCs w:val="20"/>
            </w:rPr>
            <w:t>Garancang</w:t>
          </w:r>
          <w:proofErr w:type="spellEnd"/>
          <w:r w:rsidR="0054521E" w:rsidRPr="0054521E">
            <w:rPr>
              <w:rFonts w:ascii="Times New Roman" w:hAnsi="Times New Roman" w:cs="Times New Roman"/>
              <w:sz w:val="20"/>
              <w:szCs w:val="20"/>
            </w:rPr>
            <w:t>, S. and</w:t>
          </w:r>
          <w:r w:rsidR="0054521E" w:rsidRPr="0054521E">
            <w:rPr>
              <w:rFonts w:ascii="Times New Roman" w:hAnsi="Times New Roman" w:cs="Times New Roman"/>
              <w:spacing w:val="-3"/>
              <w:sz w:val="20"/>
              <w:szCs w:val="20"/>
            </w:rPr>
            <w:t xml:space="preserve"> </w:t>
          </w:r>
          <w:proofErr w:type="spellStart"/>
          <w:r w:rsidR="0054521E" w:rsidRPr="0054521E">
            <w:rPr>
              <w:rFonts w:ascii="Times New Roman" w:hAnsi="Times New Roman" w:cs="Times New Roman"/>
              <w:sz w:val="20"/>
              <w:szCs w:val="20"/>
            </w:rPr>
            <w:t>Abunawas</w:t>
          </w:r>
          <w:proofErr w:type="spellEnd"/>
          <w:r w:rsidR="0054521E" w:rsidRPr="0054521E">
            <w:rPr>
              <w:rFonts w:ascii="Times New Roman" w:hAnsi="Times New Roman" w:cs="Times New Roman"/>
              <w:sz w:val="20"/>
              <w:szCs w:val="20"/>
            </w:rPr>
            <w:t>, K.</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(2023),</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w:t>
          </w:r>
          <w:proofErr w:type="spellStart"/>
          <w:r w:rsidR="0054521E" w:rsidRPr="0054521E">
            <w:rPr>
              <w:rFonts w:ascii="Times New Roman" w:hAnsi="Times New Roman" w:cs="Times New Roman"/>
              <w:sz w:val="20"/>
              <w:szCs w:val="20"/>
            </w:rPr>
            <w:t>Konsep</w:t>
          </w:r>
          <w:proofErr w:type="spellEnd"/>
          <w:r w:rsidR="0054521E" w:rsidRPr="0054521E">
            <w:rPr>
              <w:rFonts w:ascii="Times New Roman" w:hAnsi="Times New Roman" w:cs="Times New Roman"/>
              <w:spacing w:val="-2"/>
              <w:sz w:val="20"/>
              <w:szCs w:val="20"/>
            </w:rPr>
            <w:t xml:space="preserve"> </w:t>
          </w:r>
          <w:proofErr w:type="spellStart"/>
          <w:r w:rsidR="0054521E" w:rsidRPr="0054521E">
            <w:rPr>
              <w:rFonts w:ascii="Times New Roman" w:hAnsi="Times New Roman" w:cs="Times New Roman"/>
              <w:sz w:val="20"/>
              <w:szCs w:val="20"/>
            </w:rPr>
            <w:t>Umum</w:t>
          </w:r>
          <w:proofErr w:type="spellEnd"/>
          <w:r w:rsidR="0054521E" w:rsidRPr="0054521E">
            <w:rPr>
              <w:rFonts w:ascii="Times New Roman" w:hAnsi="Times New Roman" w:cs="Times New Roman"/>
              <w:spacing w:val="-11"/>
              <w:sz w:val="20"/>
              <w:szCs w:val="20"/>
            </w:rPr>
            <w:t xml:space="preserve"> </w:t>
          </w:r>
          <w:proofErr w:type="spellStart"/>
          <w:r w:rsidR="0054521E" w:rsidRPr="0054521E">
            <w:rPr>
              <w:rFonts w:ascii="Times New Roman" w:hAnsi="Times New Roman" w:cs="Times New Roman"/>
              <w:sz w:val="20"/>
              <w:szCs w:val="20"/>
            </w:rPr>
            <w:t>Populasi</w:t>
          </w:r>
          <w:proofErr w:type="spellEnd"/>
          <w:r w:rsidR="0054521E" w:rsidRPr="0054521E">
            <w:rPr>
              <w:rFonts w:ascii="Times New Roman" w:hAnsi="Times New Roman" w:cs="Times New Roman"/>
              <w:spacing w:val="-10"/>
              <w:sz w:val="20"/>
              <w:szCs w:val="20"/>
            </w:rPr>
            <w:t xml:space="preserve"> </w:t>
          </w:r>
          <w:r w:rsidR="0054521E" w:rsidRPr="0054521E">
            <w:rPr>
              <w:rFonts w:ascii="Times New Roman" w:hAnsi="Times New Roman" w:cs="Times New Roman"/>
              <w:sz w:val="20"/>
              <w:szCs w:val="20"/>
            </w:rPr>
            <w:t>dan</w:t>
          </w:r>
          <w:r w:rsidR="0054521E" w:rsidRPr="0054521E">
            <w:rPr>
              <w:rFonts w:ascii="Times New Roman" w:hAnsi="Times New Roman" w:cs="Times New Roman"/>
              <w:spacing w:val="-57"/>
              <w:sz w:val="20"/>
              <w:szCs w:val="20"/>
            </w:rPr>
            <w:t xml:space="preserve"> </w:t>
          </w:r>
          <w:proofErr w:type="spellStart"/>
          <w:r w:rsidR="0054521E" w:rsidRPr="0054521E">
            <w:rPr>
              <w:rFonts w:ascii="Times New Roman" w:hAnsi="Times New Roman" w:cs="Times New Roman"/>
              <w:sz w:val="20"/>
              <w:szCs w:val="20"/>
            </w:rPr>
            <w:t>Sampel</w:t>
          </w:r>
          <w:proofErr w:type="spellEnd"/>
          <w:r w:rsidR="0054521E" w:rsidRPr="0054521E">
            <w:rPr>
              <w:rFonts w:ascii="Times New Roman" w:hAnsi="Times New Roman" w:cs="Times New Roman"/>
              <w:spacing w:val="-7"/>
              <w:sz w:val="20"/>
              <w:szCs w:val="20"/>
            </w:rPr>
            <w:t xml:space="preserve"> </w:t>
          </w:r>
          <w:proofErr w:type="spellStart"/>
          <w:r w:rsidR="0054521E" w:rsidRPr="0054521E">
            <w:rPr>
              <w:rFonts w:ascii="Times New Roman" w:hAnsi="Times New Roman" w:cs="Times New Roman"/>
              <w:sz w:val="20"/>
              <w:szCs w:val="20"/>
            </w:rPr>
            <w:t>dalam</w:t>
          </w:r>
          <w:proofErr w:type="spellEnd"/>
          <w:r w:rsidR="0054521E" w:rsidRPr="0054521E">
            <w:rPr>
              <w:rFonts w:ascii="Times New Roman" w:hAnsi="Times New Roman" w:cs="Times New Roman"/>
              <w:spacing w:val="-7"/>
              <w:sz w:val="20"/>
              <w:szCs w:val="20"/>
            </w:rPr>
            <w:t xml:space="preserve"> </w:t>
          </w:r>
          <w:proofErr w:type="spellStart"/>
          <w:r w:rsidR="0054521E" w:rsidRPr="0054521E">
            <w:rPr>
              <w:rFonts w:ascii="Times New Roman" w:hAnsi="Times New Roman" w:cs="Times New Roman"/>
              <w:sz w:val="20"/>
              <w:szCs w:val="20"/>
            </w:rPr>
            <w:t>penelitian</w:t>
          </w:r>
          <w:proofErr w:type="spellEnd"/>
          <w:r w:rsidR="0054521E" w:rsidRPr="0054521E">
            <w:rPr>
              <w:rFonts w:ascii="Times New Roman" w:hAnsi="Times New Roman" w:cs="Times New Roman"/>
              <w:sz w:val="20"/>
              <w:szCs w:val="20"/>
            </w:rPr>
            <w:t>”,</w:t>
          </w:r>
          <w:r w:rsidR="0054521E" w:rsidRPr="0054521E">
            <w:rPr>
              <w:rFonts w:ascii="Times New Roman" w:hAnsi="Times New Roman" w:cs="Times New Roman"/>
              <w:spacing w:val="6"/>
              <w:sz w:val="20"/>
              <w:szCs w:val="20"/>
            </w:rPr>
            <w:t xml:space="preserve"> </w:t>
          </w:r>
          <w:proofErr w:type="spellStart"/>
          <w:r w:rsidR="0054521E" w:rsidRPr="0054521E">
            <w:rPr>
              <w:rFonts w:ascii="Times New Roman" w:hAnsi="Times New Roman" w:cs="Times New Roman"/>
              <w:i/>
              <w:sz w:val="20"/>
              <w:szCs w:val="20"/>
            </w:rPr>
            <w:t>Jurnal</w:t>
          </w:r>
          <w:proofErr w:type="spellEnd"/>
          <w:r w:rsidR="0054521E" w:rsidRPr="0054521E">
            <w:rPr>
              <w:rFonts w:ascii="Times New Roman" w:hAnsi="Times New Roman" w:cs="Times New Roman"/>
              <w:i/>
              <w:spacing w:val="2"/>
              <w:sz w:val="20"/>
              <w:szCs w:val="20"/>
            </w:rPr>
            <w:t xml:space="preserve"> </w:t>
          </w:r>
          <w:r w:rsidR="0054521E" w:rsidRPr="0054521E">
            <w:rPr>
              <w:rFonts w:ascii="Times New Roman" w:hAnsi="Times New Roman" w:cs="Times New Roman"/>
              <w:i/>
              <w:sz w:val="20"/>
              <w:szCs w:val="20"/>
            </w:rPr>
            <w:t>Kajian</w:t>
          </w:r>
          <w:r w:rsidR="0054521E" w:rsidRPr="0054521E">
            <w:rPr>
              <w:rFonts w:ascii="Times New Roman" w:hAnsi="Times New Roman" w:cs="Times New Roman"/>
              <w:i/>
              <w:spacing w:val="1"/>
              <w:sz w:val="20"/>
              <w:szCs w:val="20"/>
            </w:rPr>
            <w:t xml:space="preserve"> </w:t>
          </w:r>
          <w:r w:rsidR="0054521E" w:rsidRPr="0054521E">
            <w:rPr>
              <w:rFonts w:ascii="Times New Roman" w:hAnsi="Times New Roman" w:cs="Times New Roman"/>
              <w:i/>
              <w:sz w:val="20"/>
              <w:szCs w:val="20"/>
            </w:rPr>
            <w:t>Islam</w:t>
          </w:r>
          <w:r w:rsidR="0054521E" w:rsidRPr="0054521E">
            <w:rPr>
              <w:rFonts w:ascii="Times New Roman" w:hAnsi="Times New Roman" w:cs="Times New Roman"/>
              <w:i/>
              <w:spacing w:val="2"/>
              <w:sz w:val="20"/>
              <w:szCs w:val="20"/>
            </w:rPr>
            <w:t xml:space="preserve"> </w:t>
          </w:r>
          <w:proofErr w:type="spellStart"/>
          <w:r w:rsidR="0054521E" w:rsidRPr="0054521E">
            <w:rPr>
              <w:rFonts w:ascii="Times New Roman" w:hAnsi="Times New Roman" w:cs="Times New Roman"/>
              <w:i/>
              <w:sz w:val="20"/>
              <w:szCs w:val="20"/>
            </w:rPr>
            <w:t>Kontemporer</w:t>
          </w:r>
          <w:proofErr w:type="spellEnd"/>
          <w:r w:rsidR="0054521E" w:rsidRPr="0054521E">
            <w:rPr>
              <w:rFonts w:ascii="Times New Roman" w:hAnsi="Times New Roman" w:cs="Times New Roman"/>
              <w:sz w:val="20"/>
              <w:szCs w:val="20"/>
            </w:rPr>
            <w:t>.</w:t>
          </w:r>
        </w:p>
        <w:p w14:paraId="67030468" w14:textId="79CCECE8" w:rsidR="0054521E" w:rsidRPr="0054521E" w:rsidRDefault="00513420" w:rsidP="0054521E">
          <w:pPr>
            <w:widowControl w:val="0"/>
            <w:autoSpaceDE w:val="0"/>
            <w:autoSpaceDN w:val="0"/>
            <w:spacing w:before="163" w:after="0" w:line="360" w:lineRule="auto"/>
            <w:ind w:left="567" w:right="1738" w:hanging="567"/>
            <w:jc w:val="both"/>
            <w:rPr>
              <w:rFonts w:ascii="Times New Roman" w:hAnsi="Times New Roman" w:cs="Times New Roman"/>
              <w:sz w:val="20"/>
              <w:szCs w:val="20"/>
            </w:rPr>
          </w:pPr>
          <w:r w:rsidRPr="0054521E">
            <w:rPr>
              <w:rFonts w:ascii="Times New Roman" w:eastAsia="Times New Roman" w:hAnsi="Times New Roman" w:cs="Times New Roman"/>
              <w:sz w:val="20"/>
              <w:szCs w:val="20"/>
            </w:rPr>
            <w:t>[2]</w:t>
          </w:r>
          <w:r w:rsidR="0054521E">
            <w:rPr>
              <w:rFonts w:ascii="Times New Roman" w:eastAsia="Times New Roman" w:hAnsi="Times New Roman" w:cs="Times New Roman"/>
              <w:sz w:val="20"/>
              <w:szCs w:val="20"/>
            </w:rPr>
            <w:tab/>
          </w:r>
          <w:r w:rsidR="0054521E" w:rsidRPr="0054521E">
            <w:rPr>
              <w:rFonts w:ascii="Times New Roman" w:hAnsi="Times New Roman" w:cs="Times New Roman"/>
              <w:sz w:val="20"/>
              <w:szCs w:val="20"/>
            </w:rPr>
            <w:t xml:space="preserve">Fitriana, N.C. and Santosa, B. (2020), </w:t>
          </w:r>
          <w:proofErr w:type="spellStart"/>
          <w:r w:rsidR="0054521E" w:rsidRPr="0054521E">
            <w:rPr>
              <w:rFonts w:ascii="Times New Roman" w:hAnsi="Times New Roman" w:cs="Times New Roman"/>
              <w:i/>
              <w:sz w:val="20"/>
              <w:szCs w:val="20"/>
            </w:rPr>
            <w:t>Analisis</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Faktor-Faktor</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Pemilihan</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Suplier</w:t>
          </w:r>
          <w:proofErr w:type="spellEnd"/>
          <w:r w:rsidR="0054521E" w:rsidRPr="0054521E">
            <w:rPr>
              <w:rFonts w:ascii="Times New Roman" w:hAnsi="Times New Roman" w:cs="Times New Roman"/>
              <w:i/>
              <w:spacing w:val="-57"/>
              <w:sz w:val="20"/>
              <w:szCs w:val="20"/>
            </w:rPr>
            <w:t xml:space="preserve"> </w:t>
          </w:r>
          <w:r w:rsidR="0054521E" w:rsidRPr="0054521E">
            <w:rPr>
              <w:rFonts w:ascii="Times New Roman" w:hAnsi="Times New Roman" w:cs="Times New Roman"/>
              <w:i/>
              <w:sz w:val="20"/>
              <w:szCs w:val="20"/>
            </w:rPr>
            <w:t xml:space="preserve">Material Pada Jasa Usaha </w:t>
          </w:r>
          <w:proofErr w:type="spellStart"/>
          <w:r w:rsidR="0054521E" w:rsidRPr="0054521E">
            <w:rPr>
              <w:rFonts w:ascii="Times New Roman" w:hAnsi="Times New Roman" w:cs="Times New Roman"/>
              <w:i/>
              <w:sz w:val="20"/>
              <w:szCs w:val="20"/>
            </w:rPr>
            <w:t>Konstruksi</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Dengan</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Metode</w:t>
          </w:r>
          <w:proofErr w:type="spellEnd"/>
          <w:r w:rsidR="0054521E" w:rsidRPr="0054521E">
            <w:rPr>
              <w:rFonts w:ascii="Times New Roman" w:hAnsi="Times New Roman" w:cs="Times New Roman"/>
              <w:i/>
              <w:sz w:val="20"/>
              <w:szCs w:val="20"/>
            </w:rPr>
            <w:t xml:space="preserve"> Fuzzy AHP</w:t>
          </w:r>
          <w:r w:rsidR="0054521E" w:rsidRPr="0054521E">
            <w:rPr>
              <w:rFonts w:ascii="Times New Roman" w:hAnsi="Times New Roman" w:cs="Times New Roman"/>
              <w:sz w:val="20"/>
              <w:szCs w:val="20"/>
            </w:rPr>
            <w:t xml:space="preserve">, </w:t>
          </w:r>
          <w:proofErr w:type="spellStart"/>
          <w:r w:rsidR="0054521E" w:rsidRPr="0054521E">
            <w:rPr>
              <w:rFonts w:ascii="Times New Roman" w:hAnsi="Times New Roman" w:cs="Times New Roman"/>
              <w:i/>
              <w:sz w:val="20"/>
              <w:szCs w:val="20"/>
            </w:rPr>
            <w:t>Jurnal</w:t>
          </w:r>
          <w:proofErr w:type="spellEnd"/>
          <w:r w:rsidR="0054521E" w:rsidRPr="0054521E">
            <w:rPr>
              <w:rFonts w:ascii="Times New Roman" w:hAnsi="Times New Roman" w:cs="Times New Roman"/>
              <w:i/>
              <w:spacing w:val="-57"/>
              <w:sz w:val="20"/>
              <w:szCs w:val="20"/>
            </w:rPr>
            <w:t xml:space="preserve"> </w:t>
          </w:r>
          <w:proofErr w:type="spellStart"/>
          <w:r w:rsidR="0054521E" w:rsidRPr="0054521E">
            <w:rPr>
              <w:rFonts w:ascii="Times New Roman" w:hAnsi="Times New Roman" w:cs="Times New Roman"/>
              <w:i/>
              <w:sz w:val="20"/>
              <w:szCs w:val="20"/>
            </w:rPr>
            <w:t>Fondasi</w:t>
          </w:r>
          <w:proofErr w:type="spellEnd"/>
          <w:r w:rsidR="0054521E" w:rsidRPr="0054521E">
            <w:rPr>
              <w:rFonts w:ascii="Times New Roman" w:hAnsi="Times New Roman" w:cs="Times New Roman"/>
              <w:sz w:val="20"/>
              <w:szCs w:val="20"/>
            </w:rPr>
            <w:t>,</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Vol.</w:t>
          </w:r>
          <w:r w:rsidR="0054521E" w:rsidRPr="0054521E">
            <w:rPr>
              <w:rFonts w:ascii="Times New Roman" w:hAnsi="Times New Roman" w:cs="Times New Roman"/>
              <w:spacing w:val="5"/>
              <w:sz w:val="20"/>
              <w:szCs w:val="20"/>
            </w:rPr>
            <w:t xml:space="preserve"> </w:t>
          </w:r>
          <w:r w:rsidR="0054521E" w:rsidRPr="0054521E">
            <w:rPr>
              <w:rFonts w:ascii="Times New Roman" w:hAnsi="Times New Roman" w:cs="Times New Roman"/>
              <w:sz w:val="20"/>
              <w:szCs w:val="20"/>
            </w:rPr>
            <w:t>9.</w:t>
          </w:r>
        </w:p>
        <w:p w14:paraId="287BCDFA" w14:textId="53FBC66C" w:rsidR="00513420" w:rsidRDefault="00513420" w:rsidP="0054521E">
          <w:pPr>
            <w:widowControl w:val="0"/>
            <w:autoSpaceDE w:val="0"/>
            <w:autoSpaceDN w:val="0"/>
            <w:spacing w:before="157" w:after="0" w:line="360" w:lineRule="auto"/>
            <w:ind w:left="567" w:right="1501" w:hanging="567"/>
            <w:jc w:val="both"/>
            <w:rPr>
              <w:sz w:val="24"/>
              <w:szCs w:val="24"/>
            </w:rPr>
          </w:pPr>
          <w:r w:rsidRPr="0054521E">
            <w:rPr>
              <w:rFonts w:ascii="Times New Roman" w:eastAsia="Times New Roman" w:hAnsi="Times New Roman" w:cs="Times New Roman"/>
              <w:sz w:val="20"/>
              <w:szCs w:val="20"/>
            </w:rPr>
            <w:t>[3]</w:t>
          </w:r>
          <w:r w:rsidR="0054521E">
            <w:rPr>
              <w:rFonts w:ascii="Times New Roman" w:eastAsia="Times New Roman" w:hAnsi="Times New Roman" w:cs="Times New Roman"/>
              <w:sz w:val="20"/>
              <w:szCs w:val="20"/>
            </w:rPr>
            <w:tab/>
          </w:r>
          <w:proofErr w:type="spellStart"/>
          <w:r w:rsidR="0054521E" w:rsidRPr="0054521E">
            <w:rPr>
              <w:rFonts w:ascii="Times New Roman" w:hAnsi="Times New Roman" w:cs="Times New Roman"/>
              <w:sz w:val="20"/>
              <w:szCs w:val="20"/>
            </w:rPr>
            <w:t>Kaseng</w:t>
          </w:r>
          <w:proofErr w:type="spellEnd"/>
          <w:r w:rsidR="0054521E" w:rsidRPr="0054521E">
            <w:rPr>
              <w:rFonts w:ascii="Times New Roman" w:hAnsi="Times New Roman" w:cs="Times New Roman"/>
              <w:sz w:val="20"/>
              <w:szCs w:val="20"/>
            </w:rPr>
            <w:t xml:space="preserve">, N.S. (2022), </w:t>
          </w:r>
          <w:proofErr w:type="spellStart"/>
          <w:r w:rsidR="0054521E" w:rsidRPr="0054521E">
            <w:rPr>
              <w:rFonts w:ascii="Times New Roman" w:hAnsi="Times New Roman" w:cs="Times New Roman"/>
              <w:i/>
              <w:sz w:val="20"/>
              <w:szCs w:val="20"/>
            </w:rPr>
            <w:t>Analisis</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Pemilihan</w:t>
          </w:r>
          <w:proofErr w:type="spellEnd"/>
          <w:r w:rsidR="0054521E" w:rsidRPr="0054521E">
            <w:rPr>
              <w:rFonts w:ascii="Times New Roman" w:hAnsi="Times New Roman" w:cs="Times New Roman"/>
              <w:i/>
              <w:sz w:val="20"/>
              <w:szCs w:val="20"/>
            </w:rPr>
            <w:t xml:space="preserve"> Supplier </w:t>
          </w:r>
          <w:proofErr w:type="spellStart"/>
          <w:r w:rsidR="0054521E" w:rsidRPr="0054521E">
            <w:rPr>
              <w:rFonts w:ascii="Times New Roman" w:hAnsi="Times New Roman" w:cs="Times New Roman"/>
              <w:i/>
              <w:sz w:val="20"/>
              <w:szCs w:val="20"/>
            </w:rPr>
            <w:t>Bahan</w:t>
          </w:r>
          <w:proofErr w:type="spellEnd"/>
          <w:r w:rsidR="0054521E" w:rsidRPr="0054521E">
            <w:rPr>
              <w:rFonts w:ascii="Times New Roman" w:hAnsi="Times New Roman" w:cs="Times New Roman"/>
              <w:i/>
              <w:sz w:val="20"/>
              <w:szCs w:val="20"/>
            </w:rPr>
            <w:t xml:space="preserve"> Baku Utama</w:t>
          </w:r>
          <w:r w:rsidR="0054521E" w:rsidRPr="0054521E">
            <w:rPr>
              <w:rFonts w:ascii="Times New Roman" w:hAnsi="Times New Roman" w:cs="Times New Roman"/>
              <w:i/>
              <w:spacing w:val="-57"/>
              <w:sz w:val="20"/>
              <w:szCs w:val="20"/>
            </w:rPr>
            <w:t xml:space="preserve"> </w:t>
          </w:r>
          <w:r w:rsidR="0054521E" w:rsidRPr="0054521E">
            <w:rPr>
              <w:rFonts w:ascii="Times New Roman" w:hAnsi="Times New Roman" w:cs="Times New Roman"/>
              <w:i/>
              <w:sz w:val="20"/>
              <w:szCs w:val="20"/>
            </w:rPr>
            <w:t>Pada</w:t>
          </w:r>
          <w:r w:rsidR="0054521E" w:rsidRPr="0054521E">
            <w:rPr>
              <w:rFonts w:ascii="Times New Roman" w:hAnsi="Times New Roman" w:cs="Times New Roman"/>
              <w:i/>
              <w:spacing w:val="2"/>
              <w:sz w:val="20"/>
              <w:szCs w:val="20"/>
            </w:rPr>
            <w:t xml:space="preserve"> </w:t>
          </w:r>
          <w:r w:rsidR="0054521E" w:rsidRPr="0054521E">
            <w:rPr>
              <w:rFonts w:ascii="Times New Roman" w:hAnsi="Times New Roman" w:cs="Times New Roman"/>
              <w:i/>
              <w:sz w:val="20"/>
              <w:szCs w:val="20"/>
            </w:rPr>
            <w:t>Usaha</w:t>
          </w:r>
          <w:r w:rsidR="0054521E" w:rsidRPr="0054521E">
            <w:rPr>
              <w:rFonts w:ascii="Times New Roman" w:hAnsi="Times New Roman" w:cs="Times New Roman"/>
              <w:i/>
              <w:spacing w:val="2"/>
              <w:sz w:val="20"/>
              <w:szCs w:val="20"/>
            </w:rPr>
            <w:t xml:space="preserve"> </w:t>
          </w:r>
          <w:r w:rsidR="0054521E" w:rsidRPr="0054521E">
            <w:rPr>
              <w:rFonts w:ascii="Times New Roman" w:hAnsi="Times New Roman" w:cs="Times New Roman"/>
              <w:i/>
              <w:sz w:val="20"/>
              <w:szCs w:val="20"/>
            </w:rPr>
            <w:t>Roti</w:t>
          </w:r>
          <w:r w:rsidR="0054521E" w:rsidRPr="0054521E">
            <w:rPr>
              <w:rFonts w:ascii="Times New Roman" w:hAnsi="Times New Roman" w:cs="Times New Roman"/>
              <w:i/>
              <w:spacing w:val="2"/>
              <w:sz w:val="20"/>
              <w:szCs w:val="20"/>
            </w:rPr>
            <w:t xml:space="preserve"> </w:t>
          </w:r>
          <w:proofErr w:type="spellStart"/>
          <w:r w:rsidR="0054521E" w:rsidRPr="0054521E">
            <w:rPr>
              <w:rFonts w:ascii="Times New Roman" w:hAnsi="Times New Roman" w:cs="Times New Roman"/>
              <w:i/>
              <w:sz w:val="20"/>
              <w:szCs w:val="20"/>
            </w:rPr>
            <w:t>Posarara</w:t>
          </w:r>
          <w:proofErr w:type="spellEnd"/>
          <w:r w:rsidR="0054521E" w:rsidRPr="0054521E">
            <w:rPr>
              <w:rFonts w:ascii="Times New Roman" w:hAnsi="Times New Roman" w:cs="Times New Roman"/>
              <w:i/>
              <w:spacing w:val="-1"/>
              <w:sz w:val="20"/>
              <w:szCs w:val="20"/>
            </w:rPr>
            <w:t xml:space="preserve"> </w:t>
          </w:r>
          <w:r w:rsidR="0054521E" w:rsidRPr="0054521E">
            <w:rPr>
              <w:rFonts w:ascii="Times New Roman" w:hAnsi="Times New Roman" w:cs="Times New Roman"/>
              <w:i/>
              <w:sz w:val="20"/>
              <w:szCs w:val="20"/>
            </w:rPr>
            <w:t>Bakery</w:t>
          </w:r>
          <w:r w:rsidR="0054521E" w:rsidRPr="0054521E">
            <w:rPr>
              <w:rFonts w:ascii="Times New Roman" w:hAnsi="Times New Roman" w:cs="Times New Roman"/>
              <w:i/>
              <w:spacing w:val="-3"/>
              <w:sz w:val="20"/>
              <w:szCs w:val="20"/>
            </w:rPr>
            <w:t xml:space="preserve"> </w:t>
          </w:r>
          <w:proofErr w:type="gramStart"/>
          <w:r w:rsidR="0054521E" w:rsidRPr="0054521E">
            <w:rPr>
              <w:rFonts w:ascii="Times New Roman" w:hAnsi="Times New Roman" w:cs="Times New Roman"/>
              <w:i/>
              <w:sz w:val="20"/>
              <w:szCs w:val="20"/>
            </w:rPr>
            <w:t>Di</w:t>
          </w:r>
          <w:proofErr w:type="gramEnd"/>
          <w:r w:rsidR="0054521E" w:rsidRPr="0054521E">
            <w:rPr>
              <w:rFonts w:ascii="Times New Roman" w:hAnsi="Times New Roman" w:cs="Times New Roman"/>
              <w:i/>
              <w:spacing w:val="-3"/>
              <w:sz w:val="20"/>
              <w:szCs w:val="20"/>
            </w:rPr>
            <w:t xml:space="preserve"> </w:t>
          </w:r>
          <w:r w:rsidR="0054521E" w:rsidRPr="0054521E">
            <w:rPr>
              <w:rFonts w:ascii="Times New Roman" w:hAnsi="Times New Roman" w:cs="Times New Roman"/>
              <w:i/>
              <w:sz w:val="20"/>
              <w:szCs w:val="20"/>
            </w:rPr>
            <w:t>Kota</w:t>
          </w:r>
          <w:r w:rsidR="0054521E" w:rsidRPr="0054521E">
            <w:rPr>
              <w:rFonts w:ascii="Times New Roman" w:hAnsi="Times New Roman" w:cs="Times New Roman"/>
              <w:i/>
              <w:spacing w:val="3"/>
              <w:sz w:val="20"/>
              <w:szCs w:val="20"/>
            </w:rPr>
            <w:t xml:space="preserve"> </w:t>
          </w:r>
          <w:r w:rsidR="0054521E" w:rsidRPr="0054521E">
            <w:rPr>
              <w:rFonts w:ascii="Times New Roman" w:hAnsi="Times New Roman" w:cs="Times New Roman"/>
              <w:i/>
              <w:sz w:val="20"/>
              <w:szCs w:val="20"/>
            </w:rPr>
            <w:t>Palu</w:t>
          </w:r>
          <w:r w:rsidR="0054521E" w:rsidRPr="0054521E">
            <w:rPr>
              <w:rFonts w:ascii="Times New Roman" w:hAnsi="Times New Roman" w:cs="Times New Roman"/>
              <w:sz w:val="20"/>
              <w:szCs w:val="20"/>
            </w:rPr>
            <w:t>,</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Vol.</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8.</w:t>
          </w:r>
        </w:p>
        <w:p w14:paraId="7CF7FD97" w14:textId="77777777" w:rsidR="0054521E" w:rsidRPr="0054521E" w:rsidRDefault="0054521E" w:rsidP="0054521E">
          <w:pPr>
            <w:widowControl w:val="0"/>
            <w:autoSpaceDE w:val="0"/>
            <w:autoSpaceDN w:val="0"/>
            <w:spacing w:before="157" w:after="0" w:line="360" w:lineRule="auto"/>
            <w:ind w:left="567" w:right="1501" w:hanging="567"/>
            <w:jc w:val="both"/>
            <w:rPr>
              <w:sz w:val="24"/>
              <w:szCs w:val="24"/>
            </w:rPr>
          </w:pPr>
        </w:p>
        <w:p w14:paraId="720B7E96" w14:textId="00DFED65" w:rsidR="0054521E" w:rsidRPr="0054521E" w:rsidRDefault="00513420" w:rsidP="0054521E">
          <w:pPr>
            <w:spacing w:before="162" w:line="360" w:lineRule="auto"/>
            <w:ind w:left="567" w:right="1322" w:hanging="567"/>
            <w:jc w:val="both"/>
            <w:rPr>
              <w:rFonts w:ascii="Times New Roman" w:hAnsi="Times New Roman" w:cs="Times New Roman"/>
              <w:sz w:val="20"/>
              <w:szCs w:val="20"/>
            </w:rPr>
          </w:pPr>
          <w:r w:rsidRPr="002A2A4D">
            <w:rPr>
              <w:rFonts w:ascii="Times New Roman" w:eastAsia="Times New Roman" w:hAnsi="Times New Roman" w:cs="Times New Roman"/>
              <w:sz w:val="20"/>
              <w:szCs w:val="20"/>
            </w:rPr>
            <w:t>[4]</w:t>
          </w:r>
          <w:r w:rsidR="0054521E">
            <w:rPr>
              <w:rFonts w:ascii="Times New Roman" w:eastAsia="Times New Roman" w:hAnsi="Times New Roman" w:cs="Times New Roman"/>
              <w:sz w:val="20"/>
              <w:szCs w:val="20"/>
            </w:rPr>
            <w:t xml:space="preserve"> </w:t>
          </w:r>
          <w:r w:rsidR="0054521E">
            <w:rPr>
              <w:rFonts w:ascii="Times New Roman" w:eastAsia="Times New Roman" w:hAnsi="Times New Roman" w:cs="Times New Roman"/>
              <w:sz w:val="20"/>
              <w:szCs w:val="20"/>
            </w:rPr>
            <w:tab/>
          </w:r>
          <w:r w:rsidR="0054521E" w:rsidRPr="0054521E">
            <w:rPr>
              <w:rFonts w:ascii="Times New Roman" w:hAnsi="Times New Roman" w:cs="Times New Roman"/>
              <w:sz w:val="20"/>
              <w:szCs w:val="20"/>
            </w:rPr>
            <w:t>Kurniawan,</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C.,</w:t>
          </w:r>
          <w:r w:rsidR="0054521E" w:rsidRPr="0054521E">
            <w:rPr>
              <w:rFonts w:ascii="Times New Roman" w:hAnsi="Times New Roman" w:cs="Times New Roman"/>
              <w:spacing w:val="1"/>
              <w:sz w:val="20"/>
              <w:szCs w:val="20"/>
            </w:rPr>
            <w:t xml:space="preserve"> </w:t>
          </w:r>
          <w:proofErr w:type="spellStart"/>
          <w:r w:rsidR="0054521E" w:rsidRPr="0054521E">
            <w:rPr>
              <w:rFonts w:ascii="Times New Roman" w:hAnsi="Times New Roman" w:cs="Times New Roman"/>
              <w:sz w:val="20"/>
              <w:szCs w:val="20"/>
            </w:rPr>
            <w:t>Sudarwati</w:t>
          </w:r>
          <w:proofErr w:type="spellEnd"/>
          <w:r w:rsidR="0054521E" w:rsidRPr="0054521E">
            <w:rPr>
              <w:rFonts w:ascii="Times New Roman" w:hAnsi="Times New Roman" w:cs="Times New Roman"/>
              <w:sz w:val="20"/>
              <w:szCs w:val="20"/>
            </w:rPr>
            <w:t>,</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W. and</w:t>
          </w:r>
          <w:r w:rsidR="0054521E" w:rsidRPr="0054521E">
            <w:rPr>
              <w:rFonts w:ascii="Times New Roman" w:hAnsi="Times New Roman" w:cs="Times New Roman"/>
              <w:spacing w:val="-2"/>
              <w:sz w:val="20"/>
              <w:szCs w:val="20"/>
            </w:rPr>
            <w:t xml:space="preserve"> </w:t>
          </w:r>
          <w:proofErr w:type="spellStart"/>
          <w:r w:rsidR="0054521E" w:rsidRPr="0054521E">
            <w:rPr>
              <w:rFonts w:ascii="Times New Roman" w:hAnsi="Times New Roman" w:cs="Times New Roman"/>
              <w:sz w:val="20"/>
              <w:szCs w:val="20"/>
            </w:rPr>
            <w:t>Dewiyani</w:t>
          </w:r>
          <w:proofErr w:type="spellEnd"/>
          <w:r w:rsidR="0054521E" w:rsidRPr="0054521E">
            <w:rPr>
              <w:rFonts w:ascii="Times New Roman" w:hAnsi="Times New Roman" w:cs="Times New Roman"/>
              <w:sz w:val="20"/>
              <w:szCs w:val="20"/>
            </w:rPr>
            <w:t>,</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L.</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(2019),</w:t>
          </w:r>
          <w:r w:rsidR="0054521E" w:rsidRPr="0054521E">
            <w:rPr>
              <w:rFonts w:ascii="Times New Roman" w:hAnsi="Times New Roman" w:cs="Times New Roman"/>
              <w:spacing w:val="1"/>
              <w:sz w:val="20"/>
              <w:szCs w:val="20"/>
            </w:rPr>
            <w:t xml:space="preserve"> </w:t>
          </w:r>
          <w:proofErr w:type="spellStart"/>
          <w:r w:rsidR="0054521E" w:rsidRPr="0054521E">
            <w:rPr>
              <w:rFonts w:ascii="Times New Roman" w:hAnsi="Times New Roman" w:cs="Times New Roman"/>
              <w:i/>
              <w:sz w:val="20"/>
              <w:szCs w:val="20"/>
            </w:rPr>
            <w:t>Pemilihan</w:t>
          </w:r>
          <w:proofErr w:type="spellEnd"/>
          <w:r w:rsidR="0054521E" w:rsidRPr="0054521E">
            <w:rPr>
              <w:rFonts w:ascii="Times New Roman" w:hAnsi="Times New Roman" w:cs="Times New Roman"/>
              <w:i/>
              <w:spacing w:val="-1"/>
              <w:sz w:val="20"/>
              <w:szCs w:val="20"/>
            </w:rPr>
            <w:t xml:space="preserve"> </w:t>
          </w:r>
          <w:r w:rsidR="0054521E" w:rsidRPr="0054521E">
            <w:rPr>
              <w:rFonts w:ascii="Times New Roman" w:hAnsi="Times New Roman" w:cs="Times New Roman"/>
              <w:i/>
              <w:sz w:val="20"/>
              <w:szCs w:val="20"/>
            </w:rPr>
            <w:t>Supplier</w:t>
          </w:r>
          <w:r w:rsidR="0054521E" w:rsidRPr="0054521E">
            <w:rPr>
              <w:rFonts w:ascii="Times New Roman" w:hAnsi="Times New Roman" w:cs="Times New Roman"/>
              <w:i/>
              <w:spacing w:val="-4"/>
              <w:sz w:val="20"/>
              <w:szCs w:val="20"/>
            </w:rPr>
            <w:t xml:space="preserve"> </w:t>
          </w:r>
          <w:r w:rsidR="0054521E" w:rsidRPr="0054521E">
            <w:rPr>
              <w:rFonts w:ascii="Times New Roman" w:hAnsi="Times New Roman" w:cs="Times New Roman"/>
              <w:i/>
              <w:sz w:val="20"/>
              <w:szCs w:val="20"/>
            </w:rPr>
            <w:t>Part</w:t>
          </w:r>
          <w:r w:rsidR="0054521E" w:rsidRPr="0054521E">
            <w:rPr>
              <w:rFonts w:ascii="Times New Roman" w:hAnsi="Times New Roman" w:cs="Times New Roman"/>
              <w:i/>
              <w:spacing w:val="1"/>
              <w:sz w:val="20"/>
              <w:szCs w:val="20"/>
            </w:rPr>
            <w:t xml:space="preserve"> </w:t>
          </w:r>
          <w:r w:rsidR="0054521E" w:rsidRPr="0054521E">
            <w:rPr>
              <w:rFonts w:ascii="Times New Roman" w:hAnsi="Times New Roman" w:cs="Times New Roman"/>
              <w:i/>
              <w:sz w:val="20"/>
              <w:szCs w:val="20"/>
            </w:rPr>
            <w:t>Cover</w:t>
          </w:r>
          <w:r w:rsidR="0054521E" w:rsidRPr="0054521E">
            <w:rPr>
              <w:rFonts w:ascii="Times New Roman" w:hAnsi="Times New Roman" w:cs="Times New Roman"/>
              <w:i/>
              <w:spacing w:val="-5"/>
              <w:sz w:val="20"/>
              <w:szCs w:val="20"/>
            </w:rPr>
            <w:t xml:space="preserve"> </w:t>
          </w:r>
          <w:proofErr w:type="spellStart"/>
          <w:r w:rsidR="0054521E" w:rsidRPr="0054521E">
            <w:rPr>
              <w:rFonts w:ascii="Times New Roman" w:hAnsi="Times New Roman" w:cs="Times New Roman"/>
              <w:i/>
              <w:sz w:val="20"/>
              <w:szCs w:val="20"/>
            </w:rPr>
            <w:t>Transmision</w:t>
          </w:r>
          <w:proofErr w:type="spellEnd"/>
          <w:r w:rsidR="0054521E" w:rsidRPr="0054521E">
            <w:rPr>
              <w:rFonts w:ascii="Times New Roman" w:hAnsi="Times New Roman" w:cs="Times New Roman"/>
              <w:i/>
              <w:sz w:val="20"/>
              <w:szCs w:val="20"/>
            </w:rPr>
            <w:t xml:space="preserve"> Case</w:t>
          </w:r>
          <w:r w:rsidR="0054521E" w:rsidRPr="0054521E">
            <w:rPr>
              <w:rFonts w:ascii="Times New Roman" w:hAnsi="Times New Roman" w:cs="Times New Roman"/>
              <w:i/>
              <w:spacing w:val="-4"/>
              <w:sz w:val="20"/>
              <w:szCs w:val="20"/>
            </w:rPr>
            <w:t xml:space="preserve"> </w:t>
          </w:r>
          <w:proofErr w:type="spellStart"/>
          <w:r w:rsidR="0054521E" w:rsidRPr="0054521E">
            <w:rPr>
              <w:rFonts w:ascii="Times New Roman" w:hAnsi="Times New Roman" w:cs="Times New Roman"/>
              <w:i/>
              <w:sz w:val="20"/>
              <w:szCs w:val="20"/>
            </w:rPr>
            <w:t>Menggunakan</w:t>
          </w:r>
          <w:proofErr w:type="spellEnd"/>
          <w:r w:rsidR="0054521E" w:rsidRPr="0054521E">
            <w:rPr>
              <w:rFonts w:ascii="Times New Roman" w:hAnsi="Times New Roman" w:cs="Times New Roman"/>
              <w:i/>
              <w:spacing w:val="-1"/>
              <w:sz w:val="20"/>
              <w:szCs w:val="20"/>
            </w:rPr>
            <w:t xml:space="preserve"> </w:t>
          </w:r>
          <w:proofErr w:type="spellStart"/>
          <w:r w:rsidR="0054521E" w:rsidRPr="0054521E">
            <w:rPr>
              <w:rFonts w:ascii="Times New Roman" w:hAnsi="Times New Roman" w:cs="Times New Roman"/>
              <w:i/>
              <w:sz w:val="20"/>
              <w:szCs w:val="20"/>
            </w:rPr>
            <w:t>Metode</w:t>
          </w:r>
          <w:proofErr w:type="spellEnd"/>
          <w:r w:rsidR="0054521E" w:rsidRPr="0054521E">
            <w:rPr>
              <w:rFonts w:ascii="Times New Roman" w:hAnsi="Times New Roman" w:cs="Times New Roman"/>
              <w:i/>
              <w:spacing w:val="-2"/>
              <w:sz w:val="20"/>
              <w:szCs w:val="20"/>
            </w:rPr>
            <w:t xml:space="preserve"> </w:t>
          </w:r>
          <w:proofErr w:type="spellStart"/>
          <w:r w:rsidR="0054521E" w:rsidRPr="0054521E">
            <w:rPr>
              <w:rFonts w:ascii="Times New Roman" w:hAnsi="Times New Roman" w:cs="Times New Roman"/>
              <w:i/>
              <w:sz w:val="20"/>
              <w:szCs w:val="20"/>
            </w:rPr>
            <w:t>Analitical</w:t>
          </w:r>
          <w:proofErr w:type="spellEnd"/>
          <w:r w:rsidR="0054521E" w:rsidRPr="0054521E">
            <w:rPr>
              <w:rFonts w:ascii="Times New Roman" w:hAnsi="Times New Roman" w:cs="Times New Roman"/>
              <w:i/>
              <w:spacing w:val="-1"/>
              <w:sz w:val="20"/>
              <w:szCs w:val="20"/>
            </w:rPr>
            <w:t xml:space="preserve"> </w:t>
          </w:r>
          <w:proofErr w:type="spellStart"/>
          <w:r w:rsidR="0054521E" w:rsidRPr="0054521E">
            <w:rPr>
              <w:rFonts w:ascii="Times New Roman" w:hAnsi="Times New Roman" w:cs="Times New Roman"/>
              <w:i/>
              <w:sz w:val="20"/>
              <w:szCs w:val="20"/>
            </w:rPr>
            <w:t>Hierarcy</w:t>
          </w:r>
          <w:proofErr w:type="spellEnd"/>
          <w:r w:rsidR="0054521E" w:rsidRPr="0054521E">
            <w:rPr>
              <w:rFonts w:ascii="Times New Roman" w:hAnsi="Times New Roman" w:cs="Times New Roman"/>
              <w:i/>
              <w:spacing w:val="-3"/>
              <w:sz w:val="20"/>
              <w:szCs w:val="20"/>
            </w:rPr>
            <w:t xml:space="preserve"> </w:t>
          </w:r>
          <w:r w:rsidR="0054521E" w:rsidRPr="0054521E">
            <w:rPr>
              <w:rFonts w:ascii="Times New Roman" w:hAnsi="Times New Roman" w:cs="Times New Roman"/>
              <w:i/>
              <w:sz w:val="20"/>
              <w:szCs w:val="20"/>
            </w:rPr>
            <w:t>Process</w:t>
          </w:r>
          <w:r w:rsidR="0054521E" w:rsidRPr="0054521E">
            <w:rPr>
              <w:rFonts w:ascii="Times New Roman" w:hAnsi="Times New Roman" w:cs="Times New Roman"/>
              <w:i/>
              <w:spacing w:val="-5"/>
              <w:sz w:val="20"/>
              <w:szCs w:val="20"/>
            </w:rPr>
            <w:t xml:space="preserve"> </w:t>
          </w:r>
          <w:r w:rsidR="0054521E" w:rsidRPr="0054521E">
            <w:rPr>
              <w:rFonts w:ascii="Times New Roman" w:hAnsi="Times New Roman" w:cs="Times New Roman"/>
              <w:i/>
              <w:sz w:val="20"/>
              <w:szCs w:val="20"/>
            </w:rPr>
            <w:t>Di</w:t>
          </w:r>
          <w:r w:rsidR="0054521E" w:rsidRPr="0054521E">
            <w:rPr>
              <w:rFonts w:ascii="Times New Roman" w:hAnsi="Times New Roman" w:cs="Times New Roman"/>
              <w:i/>
              <w:spacing w:val="-57"/>
              <w:sz w:val="20"/>
              <w:szCs w:val="20"/>
            </w:rPr>
            <w:t xml:space="preserve"> </w:t>
          </w:r>
          <w:r w:rsidR="0054521E" w:rsidRPr="0054521E">
            <w:rPr>
              <w:rFonts w:ascii="Times New Roman" w:hAnsi="Times New Roman" w:cs="Times New Roman"/>
              <w:i/>
              <w:sz w:val="20"/>
              <w:szCs w:val="20"/>
            </w:rPr>
            <w:t>PT</w:t>
          </w:r>
          <w:r w:rsidR="0054521E" w:rsidRPr="0054521E">
            <w:rPr>
              <w:rFonts w:ascii="Times New Roman" w:hAnsi="Times New Roman" w:cs="Times New Roman"/>
              <w:i/>
              <w:spacing w:val="2"/>
              <w:sz w:val="20"/>
              <w:szCs w:val="20"/>
            </w:rPr>
            <w:t xml:space="preserve"> </w:t>
          </w:r>
          <w:r w:rsidR="0054521E" w:rsidRPr="0054521E">
            <w:rPr>
              <w:rFonts w:ascii="Times New Roman" w:hAnsi="Times New Roman" w:cs="Times New Roman"/>
              <w:i/>
              <w:sz w:val="20"/>
              <w:szCs w:val="20"/>
            </w:rPr>
            <w:t>XHI</w:t>
          </w:r>
          <w:r w:rsidR="0054521E" w:rsidRPr="0054521E">
            <w:rPr>
              <w:rFonts w:ascii="Times New Roman" w:hAnsi="Times New Roman" w:cs="Times New Roman"/>
              <w:sz w:val="20"/>
              <w:szCs w:val="20"/>
            </w:rPr>
            <w:t>, Vol.</w:t>
          </w:r>
          <w:r w:rsidR="0054521E" w:rsidRPr="0054521E">
            <w:rPr>
              <w:rFonts w:ascii="Times New Roman" w:hAnsi="Times New Roman" w:cs="Times New Roman"/>
              <w:spacing w:val="5"/>
              <w:sz w:val="20"/>
              <w:szCs w:val="20"/>
            </w:rPr>
            <w:t xml:space="preserve"> </w:t>
          </w:r>
          <w:r w:rsidR="0054521E" w:rsidRPr="0054521E">
            <w:rPr>
              <w:rFonts w:ascii="Times New Roman" w:hAnsi="Times New Roman" w:cs="Times New Roman"/>
              <w:sz w:val="20"/>
              <w:szCs w:val="20"/>
            </w:rPr>
            <w:t>16.</w:t>
          </w:r>
        </w:p>
        <w:p w14:paraId="27A7087C" w14:textId="2853D1C2" w:rsidR="0054521E" w:rsidRPr="0054521E" w:rsidRDefault="00513420" w:rsidP="0054521E">
          <w:pPr>
            <w:spacing w:before="158" w:line="360" w:lineRule="auto"/>
            <w:ind w:left="567" w:right="1276" w:hanging="567"/>
            <w:jc w:val="both"/>
            <w:rPr>
              <w:rFonts w:ascii="Times New Roman" w:hAnsi="Times New Roman" w:cs="Times New Roman"/>
              <w:sz w:val="20"/>
              <w:szCs w:val="20"/>
            </w:rPr>
          </w:pPr>
          <w:r w:rsidRPr="002A2A4D">
            <w:rPr>
              <w:rFonts w:ascii="Times New Roman" w:eastAsia="Times New Roman" w:hAnsi="Times New Roman" w:cs="Times New Roman"/>
              <w:sz w:val="20"/>
              <w:szCs w:val="20"/>
            </w:rPr>
            <w:t>[5]</w:t>
          </w:r>
          <w:r w:rsidR="0054521E">
            <w:rPr>
              <w:rFonts w:ascii="Times New Roman" w:eastAsia="Times New Roman" w:hAnsi="Times New Roman" w:cs="Times New Roman"/>
              <w:sz w:val="20"/>
              <w:szCs w:val="20"/>
            </w:rPr>
            <w:tab/>
          </w:r>
          <w:r w:rsidR="0054521E" w:rsidRPr="0054521E">
            <w:rPr>
              <w:rFonts w:ascii="Times New Roman" w:hAnsi="Times New Roman" w:cs="Times New Roman"/>
              <w:sz w:val="20"/>
              <w:szCs w:val="20"/>
            </w:rPr>
            <w:t xml:space="preserve">L. Saaty, T. (2001), “Fundamentals of the Analytic Hierarchy Process”, </w:t>
          </w:r>
          <w:r w:rsidR="0054521E" w:rsidRPr="0054521E">
            <w:rPr>
              <w:rFonts w:ascii="Times New Roman" w:hAnsi="Times New Roman" w:cs="Times New Roman"/>
              <w:i/>
              <w:sz w:val="20"/>
              <w:szCs w:val="20"/>
            </w:rPr>
            <w:t>The Analytic</w:t>
          </w:r>
          <w:r w:rsidR="0054521E" w:rsidRPr="0054521E">
            <w:rPr>
              <w:rFonts w:ascii="Times New Roman" w:hAnsi="Times New Roman" w:cs="Times New Roman"/>
              <w:i/>
              <w:spacing w:val="-57"/>
              <w:sz w:val="20"/>
              <w:szCs w:val="20"/>
            </w:rPr>
            <w:t xml:space="preserve"> </w:t>
          </w:r>
          <w:r w:rsidR="0054521E" w:rsidRPr="0054521E">
            <w:rPr>
              <w:rFonts w:ascii="Times New Roman" w:hAnsi="Times New Roman" w:cs="Times New Roman"/>
              <w:i/>
              <w:sz w:val="20"/>
              <w:szCs w:val="20"/>
            </w:rPr>
            <w:t>Hierarchy Process in Natural Resource and Environmental Decision Making</w:t>
          </w:r>
          <w:r w:rsidR="0054521E" w:rsidRPr="0054521E">
            <w:rPr>
              <w:rFonts w:ascii="Times New Roman" w:hAnsi="Times New Roman" w:cs="Times New Roman"/>
              <w:sz w:val="20"/>
              <w:szCs w:val="20"/>
            </w:rPr>
            <w:t>,</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pp.</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15–35.</w:t>
          </w:r>
        </w:p>
        <w:p w14:paraId="2EF345D1" w14:textId="4AD110BC" w:rsidR="00513420" w:rsidRPr="0054521E" w:rsidRDefault="00513420" w:rsidP="0054521E">
          <w:pPr>
            <w:spacing w:before="158" w:line="360" w:lineRule="auto"/>
            <w:ind w:left="567" w:right="1276" w:hanging="567"/>
            <w:jc w:val="both"/>
            <w:rPr>
              <w:rFonts w:ascii="Times New Roman" w:hAnsi="Times New Roman" w:cs="Times New Roman"/>
              <w:sz w:val="20"/>
              <w:szCs w:val="20"/>
            </w:rPr>
          </w:pPr>
          <w:r w:rsidRPr="0054521E">
            <w:rPr>
              <w:rFonts w:ascii="Times New Roman" w:eastAsia="Times New Roman" w:hAnsi="Times New Roman" w:cs="Times New Roman"/>
              <w:sz w:val="20"/>
              <w:szCs w:val="20"/>
            </w:rPr>
            <w:t>[6]</w:t>
          </w:r>
          <w:r w:rsidRPr="0054521E">
            <w:rPr>
              <w:rFonts w:ascii="Times New Roman" w:eastAsia="Times New Roman" w:hAnsi="Times New Roman" w:cs="Times New Roman"/>
              <w:sz w:val="20"/>
              <w:szCs w:val="20"/>
            </w:rPr>
            <w:tab/>
          </w:r>
          <w:r w:rsidR="0054521E" w:rsidRPr="0054521E">
            <w:rPr>
              <w:rFonts w:ascii="Times New Roman" w:hAnsi="Times New Roman" w:cs="Times New Roman"/>
              <w:sz w:val="20"/>
              <w:szCs w:val="20"/>
            </w:rPr>
            <w:t xml:space="preserve">Van Laarhoven, P. J. M., &amp; </w:t>
          </w:r>
          <w:proofErr w:type="spellStart"/>
          <w:r w:rsidR="0054521E" w:rsidRPr="0054521E">
            <w:rPr>
              <w:rFonts w:ascii="Times New Roman" w:hAnsi="Times New Roman" w:cs="Times New Roman"/>
              <w:sz w:val="20"/>
              <w:szCs w:val="20"/>
            </w:rPr>
            <w:t>Pedrycz</w:t>
          </w:r>
          <w:proofErr w:type="spellEnd"/>
          <w:r w:rsidR="0054521E" w:rsidRPr="0054521E">
            <w:rPr>
              <w:rFonts w:ascii="Times New Roman" w:hAnsi="Times New Roman" w:cs="Times New Roman"/>
              <w:sz w:val="20"/>
              <w:szCs w:val="20"/>
            </w:rPr>
            <w:t xml:space="preserve">, W. (1983). Fuzzy extension of Saaty’s priority theory. </w:t>
          </w:r>
          <w:r w:rsidR="0054521E" w:rsidRPr="0054521E">
            <w:rPr>
              <w:rStyle w:val="Emphasis"/>
              <w:rFonts w:ascii="Times New Roman" w:hAnsi="Times New Roman" w:cs="Times New Roman"/>
              <w:sz w:val="20"/>
              <w:szCs w:val="20"/>
            </w:rPr>
            <w:t>Fuzzy Sets and Systems, 11</w:t>
          </w:r>
          <w:r w:rsidR="0054521E" w:rsidRPr="0054521E">
            <w:rPr>
              <w:rFonts w:ascii="Times New Roman" w:hAnsi="Times New Roman" w:cs="Times New Roman"/>
              <w:sz w:val="20"/>
              <w:szCs w:val="20"/>
            </w:rPr>
            <w:t>(1–3), 229–241.</w:t>
          </w:r>
        </w:p>
        <w:p w14:paraId="45CA3725" w14:textId="084F9675" w:rsidR="00513420" w:rsidRPr="0054521E" w:rsidRDefault="00513420" w:rsidP="0054521E">
          <w:pPr>
            <w:spacing w:before="162" w:line="360" w:lineRule="auto"/>
            <w:ind w:left="567" w:right="1494" w:hanging="567"/>
            <w:jc w:val="both"/>
            <w:rPr>
              <w:rFonts w:ascii="Times New Roman" w:hAnsi="Times New Roman" w:cs="Times New Roman"/>
              <w:sz w:val="20"/>
              <w:szCs w:val="20"/>
            </w:rPr>
          </w:pPr>
          <w:r w:rsidRPr="0054521E">
            <w:rPr>
              <w:rFonts w:ascii="Times New Roman" w:eastAsia="Times New Roman" w:hAnsi="Times New Roman" w:cs="Times New Roman"/>
              <w:sz w:val="20"/>
              <w:szCs w:val="20"/>
            </w:rPr>
            <w:t>[7]</w:t>
          </w:r>
          <w:r w:rsidR="0054521E" w:rsidRPr="0054521E">
            <w:rPr>
              <w:rFonts w:ascii="Times New Roman" w:eastAsia="Times New Roman" w:hAnsi="Times New Roman" w:cs="Times New Roman"/>
              <w:sz w:val="20"/>
              <w:szCs w:val="20"/>
            </w:rPr>
            <w:tab/>
          </w:r>
          <w:proofErr w:type="spellStart"/>
          <w:r w:rsidR="0054521E" w:rsidRPr="0054521E">
            <w:rPr>
              <w:rFonts w:ascii="Times New Roman" w:hAnsi="Times New Roman" w:cs="Times New Roman"/>
              <w:sz w:val="20"/>
              <w:szCs w:val="20"/>
            </w:rPr>
            <w:t>Mwau</w:t>
          </w:r>
          <w:proofErr w:type="spellEnd"/>
          <w:r w:rsidR="0054521E" w:rsidRPr="0054521E">
            <w:rPr>
              <w:rFonts w:ascii="Times New Roman" w:hAnsi="Times New Roman" w:cs="Times New Roman"/>
              <w:sz w:val="20"/>
              <w:szCs w:val="20"/>
            </w:rPr>
            <w:t xml:space="preserve">, F. (2017), </w:t>
          </w:r>
          <w:r w:rsidR="0054521E" w:rsidRPr="0054521E">
            <w:rPr>
              <w:rFonts w:ascii="Times New Roman" w:hAnsi="Times New Roman" w:cs="Times New Roman"/>
              <w:i/>
              <w:sz w:val="20"/>
              <w:szCs w:val="20"/>
            </w:rPr>
            <w:t>Effects of Procurement Planning on Organizational Growth and</w:t>
          </w:r>
          <w:r w:rsidR="0054521E" w:rsidRPr="0054521E">
            <w:rPr>
              <w:rFonts w:ascii="Times New Roman" w:hAnsi="Times New Roman" w:cs="Times New Roman"/>
              <w:i/>
              <w:spacing w:val="-57"/>
              <w:sz w:val="20"/>
              <w:szCs w:val="20"/>
            </w:rPr>
            <w:t xml:space="preserve"> </w:t>
          </w:r>
          <w:r w:rsidR="0054521E" w:rsidRPr="0054521E">
            <w:rPr>
              <w:rFonts w:ascii="Times New Roman" w:hAnsi="Times New Roman" w:cs="Times New Roman"/>
              <w:i/>
              <w:sz w:val="20"/>
              <w:szCs w:val="20"/>
            </w:rPr>
            <w:t>Development</w:t>
          </w:r>
          <w:r w:rsidR="0054521E" w:rsidRPr="0054521E">
            <w:rPr>
              <w:rFonts w:ascii="Times New Roman" w:hAnsi="Times New Roman" w:cs="Times New Roman"/>
              <w:sz w:val="20"/>
              <w:szCs w:val="20"/>
            </w:rPr>
            <w:t>.</w:t>
          </w:r>
        </w:p>
        <w:p w14:paraId="57808E07" w14:textId="77777777" w:rsidR="0054521E" w:rsidRPr="0054521E" w:rsidRDefault="00513420" w:rsidP="0054521E">
          <w:pPr>
            <w:spacing w:before="162" w:line="360" w:lineRule="auto"/>
            <w:ind w:left="567" w:right="1494" w:hanging="567"/>
            <w:jc w:val="both"/>
            <w:rPr>
              <w:rFonts w:ascii="Times New Roman" w:hAnsi="Times New Roman" w:cs="Times New Roman"/>
              <w:sz w:val="20"/>
              <w:szCs w:val="20"/>
            </w:rPr>
          </w:pPr>
          <w:r w:rsidRPr="0054521E">
            <w:rPr>
              <w:rFonts w:ascii="Times New Roman" w:eastAsia="Times New Roman" w:hAnsi="Times New Roman" w:cs="Times New Roman"/>
              <w:sz w:val="20"/>
              <w:szCs w:val="20"/>
            </w:rPr>
            <w:t>[8]</w:t>
          </w:r>
          <w:r w:rsidRPr="0054521E">
            <w:rPr>
              <w:rFonts w:ascii="Times New Roman" w:eastAsia="Times New Roman" w:hAnsi="Times New Roman" w:cs="Times New Roman"/>
              <w:sz w:val="20"/>
              <w:szCs w:val="20"/>
            </w:rPr>
            <w:tab/>
          </w:r>
          <w:r w:rsidR="0054521E" w:rsidRPr="0054521E">
            <w:rPr>
              <w:rFonts w:ascii="Times New Roman" w:hAnsi="Times New Roman" w:cs="Times New Roman"/>
              <w:sz w:val="20"/>
              <w:szCs w:val="20"/>
            </w:rPr>
            <w:t xml:space="preserve">Chang, D. Y. (1996). Applications of the extent analysis method on fuzzy AHP. </w:t>
          </w:r>
          <w:r w:rsidR="0054521E" w:rsidRPr="0054521E">
            <w:rPr>
              <w:rStyle w:val="Emphasis"/>
              <w:rFonts w:ascii="Times New Roman" w:hAnsi="Times New Roman" w:cs="Times New Roman"/>
              <w:sz w:val="20"/>
              <w:szCs w:val="20"/>
            </w:rPr>
            <w:t>European Journal of Operational Research, 95</w:t>
          </w:r>
          <w:r w:rsidR="0054521E" w:rsidRPr="0054521E">
            <w:rPr>
              <w:rFonts w:ascii="Times New Roman" w:hAnsi="Times New Roman" w:cs="Times New Roman"/>
              <w:sz w:val="20"/>
              <w:szCs w:val="20"/>
            </w:rPr>
            <w:t>(3), 649–655.</w:t>
          </w:r>
        </w:p>
        <w:p w14:paraId="12FBFF22" w14:textId="79D59A5A" w:rsidR="0054521E" w:rsidRPr="0054521E" w:rsidRDefault="00CA1E91" w:rsidP="0054521E">
          <w:pPr>
            <w:autoSpaceDE w:val="0"/>
            <w:autoSpaceDN w:val="0"/>
            <w:spacing w:line="276" w:lineRule="auto"/>
            <w:ind w:left="567" w:hanging="567"/>
            <w:jc w:val="both"/>
            <w:rPr>
              <w:rFonts w:ascii="Times New Roman" w:hAnsi="Times New Roman" w:cs="Times New Roman"/>
              <w:sz w:val="20"/>
              <w:szCs w:val="20"/>
            </w:rPr>
          </w:pPr>
          <w:r w:rsidRPr="0054521E">
            <w:rPr>
              <w:rFonts w:ascii="Times New Roman" w:eastAsia="Times New Roman" w:hAnsi="Times New Roman" w:cs="Times New Roman"/>
              <w:sz w:val="20"/>
              <w:szCs w:val="20"/>
            </w:rPr>
            <w:t>[9]</w:t>
          </w:r>
          <w:r w:rsidRPr="0054521E">
            <w:rPr>
              <w:rFonts w:ascii="Times New Roman" w:eastAsia="Times New Roman" w:hAnsi="Times New Roman" w:cs="Times New Roman"/>
              <w:sz w:val="20"/>
              <w:szCs w:val="20"/>
            </w:rPr>
            <w:tab/>
          </w:r>
          <w:r w:rsidR="0054521E" w:rsidRPr="0054521E">
            <w:rPr>
              <w:rFonts w:ascii="Times New Roman" w:hAnsi="Times New Roman" w:cs="Times New Roman"/>
              <w:sz w:val="20"/>
              <w:szCs w:val="20"/>
            </w:rPr>
            <w:t>Sanderson,</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J.,</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Lonsdale,</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C.,</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Mannion,</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R.</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and</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Matharu,</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T.</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(2015),</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“Towards</w:t>
          </w:r>
          <w:r w:rsidR="0054521E" w:rsidRPr="0054521E">
            <w:rPr>
              <w:rFonts w:ascii="Times New Roman" w:hAnsi="Times New Roman" w:cs="Times New Roman"/>
              <w:spacing w:val="-2"/>
              <w:sz w:val="20"/>
              <w:szCs w:val="20"/>
            </w:rPr>
            <w:t xml:space="preserve"> </w:t>
          </w:r>
          <w:r w:rsidR="0054521E" w:rsidRPr="0054521E">
            <w:rPr>
              <w:rFonts w:ascii="Times New Roman" w:hAnsi="Times New Roman" w:cs="Times New Roman"/>
              <w:sz w:val="20"/>
              <w:szCs w:val="20"/>
            </w:rPr>
            <w:t>a</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framework</w:t>
          </w:r>
          <w:r w:rsidR="0054521E" w:rsidRPr="0054521E">
            <w:rPr>
              <w:rFonts w:ascii="Times New Roman" w:hAnsi="Times New Roman" w:cs="Times New Roman"/>
              <w:spacing w:val="-4"/>
              <w:sz w:val="20"/>
              <w:szCs w:val="20"/>
            </w:rPr>
            <w:t xml:space="preserve"> </w:t>
          </w:r>
          <w:r w:rsidR="0054521E" w:rsidRPr="0054521E">
            <w:rPr>
              <w:rFonts w:ascii="Times New Roman" w:hAnsi="Times New Roman" w:cs="Times New Roman"/>
              <w:sz w:val="20"/>
              <w:szCs w:val="20"/>
            </w:rPr>
            <w:t>for</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enhancing</w:t>
          </w:r>
          <w:r w:rsidR="0054521E" w:rsidRPr="0054521E">
            <w:rPr>
              <w:rFonts w:ascii="Times New Roman" w:hAnsi="Times New Roman" w:cs="Times New Roman"/>
              <w:spacing w:val="-4"/>
              <w:sz w:val="20"/>
              <w:szCs w:val="20"/>
            </w:rPr>
            <w:t xml:space="preserve"> </w:t>
          </w:r>
          <w:r w:rsidR="0054521E" w:rsidRPr="0054521E">
            <w:rPr>
              <w:rFonts w:ascii="Times New Roman" w:hAnsi="Times New Roman" w:cs="Times New Roman"/>
              <w:sz w:val="20"/>
              <w:szCs w:val="20"/>
            </w:rPr>
            <w:t>procurement</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and</w:t>
          </w:r>
          <w:r w:rsidR="0054521E" w:rsidRPr="0054521E">
            <w:rPr>
              <w:rFonts w:ascii="Times New Roman" w:hAnsi="Times New Roman" w:cs="Times New Roman"/>
              <w:spacing w:val="-6"/>
              <w:sz w:val="20"/>
              <w:szCs w:val="20"/>
            </w:rPr>
            <w:t xml:space="preserve"> </w:t>
          </w:r>
          <w:r w:rsidR="0054521E" w:rsidRPr="0054521E">
            <w:rPr>
              <w:rFonts w:ascii="Times New Roman" w:hAnsi="Times New Roman" w:cs="Times New Roman"/>
              <w:sz w:val="20"/>
              <w:szCs w:val="20"/>
            </w:rPr>
            <w:t>supply</w:t>
          </w:r>
          <w:r w:rsidR="0054521E" w:rsidRPr="0054521E">
            <w:rPr>
              <w:rFonts w:ascii="Times New Roman" w:hAnsi="Times New Roman" w:cs="Times New Roman"/>
              <w:spacing w:val="-8"/>
              <w:sz w:val="20"/>
              <w:szCs w:val="20"/>
            </w:rPr>
            <w:t xml:space="preserve"> </w:t>
          </w:r>
          <w:r w:rsidR="0054521E" w:rsidRPr="0054521E">
            <w:rPr>
              <w:rFonts w:ascii="Times New Roman" w:hAnsi="Times New Roman" w:cs="Times New Roman"/>
              <w:sz w:val="20"/>
              <w:szCs w:val="20"/>
            </w:rPr>
            <w:t>chain</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management</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practice</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in</w:t>
          </w:r>
          <w:r w:rsidR="0054521E" w:rsidRPr="0054521E">
            <w:rPr>
              <w:rFonts w:ascii="Times New Roman" w:hAnsi="Times New Roman" w:cs="Times New Roman"/>
              <w:spacing w:val="-57"/>
              <w:sz w:val="20"/>
              <w:szCs w:val="20"/>
            </w:rPr>
            <w:t xml:space="preserve"> </w:t>
          </w:r>
          <w:r w:rsidR="0054521E" w:rsidRPr="0054521E">
            <w:rPr>
              <w:rFonts w:ascii="Times New Roman" w:hAnsi="Times New Roman" w:cs="Times New Roman"/>
              <w:sz w:val="20"/>
              <w:szCs w:val="20"/>
            </w:rPr>
            <w:t>the NHS: lessons for managers and clinicians from a synthesis of the theoretical</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 xml:space="preserve">and empirical literature”, </w:t>
          </w:r>
          <w:r w:rsidR="0054521E" w:rsidRPr="0054521E">
            <w:rPr>
              <w:rFonts w:ascii="Times New Roman" w:hAnsi="Times New Roman" w:cs="Times New Roman"/>
              <w:i/>
              <w:sz w:val="20"/>
              <w:szCs w:val="20"/>
            </w:rPr>
            <w:t>Health Services and Delivery Research</w:t>
          </w:r>
          <w:r w:rsidR="0054521E" w:rsidRPr="0054521E">
            <w:rPr>
              <w:rFonts w:ascii="Times New Roman" w:hAnsi="Times New Roman" w:cs="Times New Roman"/>
              <w:sz w:val="20"/>
              <w:szCs w:val="20"/>
            </w:rPr>
            <w:t>, Vol. 3 No. 18,</w:t>
          </w:r>
          <w:r w:rsidR="0054521E" w:rsidRPr="0054521E">
            <w:rPr>
              <w:rFonts w:ascii="Times New Roman" w:hAnsi="Times New Roman" w:cs="Times New Roman"/>
              <w:spacing w:val="-57"/>
              <w:sz w:val="20"/>
              <w:szCs w:val="20"/>
            </w:rPr>
            <w:t xml:space="preserve"> </w:t>
          </w:r>
          <w:r w:rsidR="0054521E" w:rsidRPr="0054521E">
            <w:rPr>
              <w:rFonts w:ascii="Times New Roman" w:hAnsi="Times New Roman" w:cs="Times New Roman"/>
              <w:sz w:val="20"/>
              <w:szCs w:val="20"/>
            </w:rPr>
            <w:t>pp.</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1–134,</w:t>
          </w:r>
          <w:r w:rsidR="0054521E" w:rsidRPr="0054521E">
            <w:rPr>
              <w:rFonts w:ascii="Times New Roman" w:hAnsi="Times New Roman" w:cs="Times New Roman"/>
              <w:spacing w:val="4"/>
              <w:sz w:val="20"/>
              <w:szCs w:val="20"/>
            </w:rPr>
            <w:t xml:space="preserve"> </w:t>
          </w:r>
          <w:r w:rsidR="0054521E" w:rsidRPr="0054521E">
            <w:rPr>
              <w:rFonts w:ascii="Times New Roman" w:hAnsi="Times New Roman" w:cs="Times New Roman"/>
              <w:sz w:val="20"/>
              <w:szCs w:val="20"/>
            </w:rPr>
            <w:t>doi:</w:t>
          </w:r>
          <w:r w:rsidR="0054521E" w:rsidRPr="0054521E">
            <w:rPr>
              <w:rFonts w:ascii="Times New Roman" w:hAnsi="Times New Roman" w:cs="Times New Roman"/>
              <w:spacing w:val="3"/>
              <w:sz w:val="20"/>
              <w:szCs w:val="20"/>
            </w:rPr>
            <w:t xml:space="preserve"> </w:t>
          </w:r>
          <w:r w:rsidR="0054521E" w:rsidRPr="0054521E">
            <w:rPr>
              <w:rFonts w:ascii="Times New Roman" w:hAnsi="Times New Roman" w:cs="Times New Roman"/>
              <w:sz w:val="20"/>
              <w:szCs w:val="20"/>
            </w:rPr>
            <w:t>10.3310/hsdr03180.</w:t>
          </w:r>
        </w:p>
        <w:p w14:paraId="6977D586" w14:textId="77777777" w:rsidR="0054521E" w:rsidRPr="0054521E" w:rsidRDefault="00CA1E91" w:rsidP="0054521E">
          <w:pPr>
            <w:spacing w:before="161" w:line="360" w:lineRule="auto"/>
            <w:ind w:left="567" w:right="1847" w:hanging="567"/>
            <w:jc w:val="both"/>
            <w:rPr>
              <w:rFonts w:ascii="Times New Roman" w:hAnsi="Times New Roman" w:cs="Times New Roman"/>
              <w:sz w:val="20"/>
              <w:szCs w:val="20"/>
            </w:rPr>
          </w:pPr>
          <w:r w:rsidRPr="0054521E">
            <w:rPr>
              <w:rFonts w:ascii="Times New Roman" w:eastAsia="Times New Roman" w:hAnsi="Times New Roman" w:cs="Times New Roman"/>
              <w:sz w:val="20"/>
              <w:szCs w:val="20"/>
            </w:rPr>
            <w:t>[10]</w:t>
          </w:r>
          <w:r w:rsidRPr="0054521E">
            <w:rPr>
              <w:rFonts w:ascii="Times New Roman" w:eastAsia="Times New Roman" w:hAnsi="Times New Roman" w:cs="Times New Roman"/>
              <w:sz w:val="20"/>
              <w:szCs w:val="20"/>
            </w:rPr>
            <w:tab/>
          </w:r>
          <w:proofErr w:type="spellStart"/>
          <w:r w:rsidR="0054521E" w:rsidRPr="0054521E">
            <w:rPr>
              <w:rFonts w:ascii="Times New Roman" w:hAnsi="Times New Roman" w:cs="Times New Roman"/>
              <w:sz w:val="20"/>
              <w:szCs w:val="20"/>
            </w:rPr>
            <w:t>Sugiyono</w:t>
          </w:r>
          <w:proofErr w:type="spellEnd"/>
          <w:r w:rsidR="0054521E" w:rsidRPr="0054521E">
            <w:rPr>
              <w:rFonts w:ascii="Times New Roman" w:hAnsi="Times New Roman" w:cs="Times New Roman"/>
              <w:sz w:val="20"/>
              <w:szCs w:val="20"/>
            </w:rPr>
            <w:t xml:space="preserve">. (2013), </w:t>
          </w:r>
          <w:proofErr w:type="spellStart"/>
          <w:r w:rsidR="0054521E" w:rsidRPr="0054521E">
            <w:rPr>
              <w:rFonts w:ascii="Times New Roman" w:hAnsi="Times New Roman" w:cs="Times New Roman"/>
              <w:i/>
              <w:sz w:val="20"/>
              <w:szCs w:val="20"/>
            </w:rPr>
            <w:t>Metode</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Penelitian</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Kuantitatif</w:t>
          </w:r>
          <w:proofErr w:type="spellEnd"/>
          <w:r w:rsidR="0054521E" w:rsidRPr="0054521E">
            <w:rPr>
              <w:rFonts w:ascii="Times New Roman" w:hAnsi="Times New Roman" w:cs="Times New Roman"/>
              <w:i/>
              <w:sz w:val="20"/>
              <w:szCs w:val="20"/>
            </w:rPr>
            <w:t xml:space="preserve">, </w:t>
          </w:r>
          <w:proofErr w:type="spellStart"/>
          <w:r w:rsidR="0054521E" w:rsidRPr="0054521E">
            <w:rPr>
              <w:rFonts w:ascii="Times New Roman" w:hAnsi="Times New Roman" w:cs="Times New Roman"/>
              <w:i/>
              <w:sz w:val="20"/>
              <w:szCs w:val="20"/>
            </w:rPr>
            <w:t>Kualitatif</w:t>
          </w:r>
          <w:proofErr w:type="spellEnd"/>
          <w:r w:rsidR="0054521E" w:rsidRPr="0054521E">
            <w:rPr>
              <w:rFonts w:ascii="Times New Roman" w:hAnsi="Times New Roman" w:cs="Times New Roman"/>
              <w:i/>
              <w:sz w:val="20"/>
              <w:szCs w:val="20"/>
            </w:rPr>
            <w:t>, Dan RND</w:t>
          </w:r>
          <w:r w:rsidR="0054521E" w:rsidRPr="0054521E">
            <w:rPr>
              <w:rFonts w:ascii="Times New Roman" w:hAnsi="Times New Roman" w:cs="Times New Roman"/>
              <w:sz w:val="20"/>
              <w:szCs w:val="20"/>
            </w:rPr>
            <w:t>, 1st ed.,</w:t>
          </w:r>
          <w:r w:rsidR="0054521E" w:rsidRPr="0054521E">
            <w:rPr>
              <w:rFonts w:ascii="Times New Roman" w:hAnsi="Times New Roman" w:cs="Times New Roman"/>
              <w:spacing w:val="-57"/>
              <w:sz w:val="20"/>
              <w:szCs w:val="20"/>
            </w:rPr>
            <w:t xml:space="preserve"> </w:t>
          </w:r>
          <w:r w:rsidR="0054521E" w:rsidRPr="0054521E">
            <w:rPr>
              <w:rFonts w:ascii="Times New Roman" w:hAnsi="Times New Roman" w:cs="Times New Roman"/>
              <w:sz w:val="20"/>
              <w:szCs w:val="20"/>
            </w:rPr>
            <w:t>Bandung.</w:t>
          </w:r>
        </w:p>
        <w:p w14:paraId="55A32E34" w14:textId="354777E8" w:rsidR="00CA1E91" w:rsidRPr="0054521E" w:rsidRDefault="00CA1E91" w:rsidP="00CA1E91">
          <w:pPr>
            <w:autoSpaceDE w:val="0"/>
            <w:autoSpaceDN w:val="0"/>
            <w:spacing w:line="276" w:lineRule="auto"/>
            <w:ind w:left="567" w:hanging="567"/>
            <w:jc w:val="both"/>
            <w:rPr>
              <w:rFonts w:ascii="Times New Roman" w:eastAsia="Times New Roman" w:hAnsi="Times New Roman" w:cs="Times New Roman"/>
              <w:sz w:val="20"/>
              <w:szCs w:val="20"/>
            </w:rPr>
          </w:pPr>
        </w:p>
        <w:p w14:paraId="703063B8" w14:textId="70B6C6BC" w:rsidR="00CA1E91" w:rsidRPr="0054521E" w:rsidRDefault="00CA1E91" w:rsidP="00CA1E91">
          <w:pPr>
            <w:autoSpaceDE w:val="0"/>
            <w:autoSpaceDN w:val="0"/>
            <w:spacing w:line="276" w:lineRule="auto"/>
            <w:ind w:left="567" w:hanging="567"/>
            <w:jc w:val="both"/>
            <w:rPr>
              <w:rFonts w:ascii="Times New Roman" w:eastAsia="Times New Roman" w:hAnsi="Times New Roman" w:cs="Times New Roman"/>
              <w:sz w:val="20"/>
              <w:szCs w:val="20"/>
            </w:rPr>
          </w:pPr>
          <w:r w:rsidRPr="0054521E">
            <w:rPr>
              <w:rFonts w:ascii="Times New Roman" w:eastAsia="Times New Roman" w:hAnsi="Times New Roman" w:cs="Times New Roman"/>
              <w:sz w:val="20"/>
              <w:szCs w:val="20"/>
            </w:rPr>
            <w:t>[</w:t>
          </w:r>
          <w:r w:rsidR="0037034B" w:rsidRPr="0054521E">
            <w:rPr>
              <w:rFonts w:ascii="Times New Roman" w:eastAsia="Times New Roman" w:hAnsi="Times New Roman" w:cs="Times New Roman"/>
              <w:sz w:val="20"/>
              <w:szCs w:val="20"/>
            </w:rPr>
            <w:t>11</w:t>
          </w:r>
          <w:r w:rsidRPr="0054521E">
            <w:rPr>
              <w:rFonts w:ascii="Times New Roman" w:eastAsia="Times New Roman" w:hAnsi="Times New Roman" w:cs="Times New Roman"/>
              <w:sz w:val="20"/>
              <w:szCs w:val="20"/>
            </w:rPr>
            <w:t>]</w:t>
          </w:r>
          <w:r w:rsidRPr="0054521E">
            <w:rPr>
              <w:rFonts w:ascii="Times New Roman" w:eastAsia="Times New Roman" w:hAnsi="Times New Roman" w:cs="Times New Roman"/>
              <w:sz w:val="20"/>
              <w:szCs w:val="20"/>
            </w:rPr>
            <w:tab/>
          </w:r>
          <w:proofErr w:type="spellStart"/>
          <w:r w:rsidR="0054521E" w:rsidRPr="0054521E">
            <w:rPr>
              <w:rFonts w:ascii="Times New Roman" w:hAnsi="Times New Roman" w:cs="Times New Roman"/>
              <w:sz w:val="20"/>
              <w:szCs w:val="20"/>
            </w:rPr>
            <w:t>Wardhana</w:t>
          </w:r>
          <w:proofErr w:type="spellEnd"/>
          <w:r w:rsidR="0054521E" w:rsidRPr="0054521E">
            <w:rPr>
              <w:rFonts w:ascii="Times New Roman" w:hAnsi="Times New Roman" w:cs="Times New Roman"/>
              <w:sz w:val="20"/>
              <w:szCs w:val="20"/>
            </w:rPr>
            <w:t>,</w:t>
          </w:r>
          <w:r w:rsidR="0054521E" w:rsidRPr="0054521E">
            <w:rPr>
              <w:rFonts w:ascii="Times New Roman" w:hAnsi="Times New Roman" w:cs="Times New Roman"/>
              <w:spacing w:val="1"/>
              <w:sz w:val="20"/>
              <w:szCs w:val="20"/>
            </w:rPr>
            <w:t xml:space="preserve"> </w:t>
          </w:r>
          <w:r w:rsidR="0054521E" w:rsidRPr="0054521E">
            <w:rPr>
              <w:rFonts w:ascii="Times New Roman" w:hAnsi="Times New Roman" w:cs="Times New Roman"/>
              <w:sz w:val="20"/>
              <w:szCs w:val="20"/>
            </w:rPr>
            <w:t>A. (2023),</w:t>
          </w:r>
          <w:r w:rsidR="0054521E" w:rsidRPr="0054521E">
            <w:rPr>
              <w:rFonts w:ascii="Times New Roman" w:hAnsi="Times New Roman" w:cs="Times New Roman"/>
              <w:spacing w:val="-4"/>
              <w:sz w:val="20"/>
              <w:szCs w:val="20"/>
            </w:rPr>
            <w:t xml:space="preserve"> </w:t>
          </w:r>
          <w:proofErr w:type="spellStart"/>
          <w:r w:rsidR="0054521E" w:rsidRPr="0054521E">
            <w:rPr>
              <w:rFonts w:ascii="Times New Roman" w:hAnsi="Times New Roman" w:cs="Times New Roman"/>
              <w:i/>
              <w:sz w:val="20"/>
              <w:szCs w:val="20"/>
            </w:rPr>
            <w:t>Metode</w:t>
          </w:r>
          <w:proofErr w:type="spellEnd"/>
          <w:r w:rsidR="0054521E" w:rsidRPr="0054521E">
            <w:rPr>
              <w:rFonts w:ascii="Times New Roman" w:hAnsi="Times New Roman" w:cs="Times New Roman"/>
              <w:i/>
              <w:spacing w:val="-2"/>
              <w:sz w:val="20"/>
              <w:szCs w:val="20"/>
            </w:rPr>
            <w:t xml:space="preserve"> </w:t>
          </w:r>
          <w:proofErr w:type="spellStart"/>
          <w:r w:rsidR="0054521E" w:rsidRPr="0054521E">
            <w:rPr>
              <w:rFonts w:ascii="Times New Roman" w:hAnsi="Times New Roman" w:cs="Times New Roman"/>
              <w:i/>
              <w:sz w:val="20"/>
              <w:szCs w:val="20"/>
            </w:rPr>
            <w:t>Penelitian</w:t>
          </w:r>
          <w:proofErr w:type="spellEnd"/>
          <w:r w:rsidR="0054521E" w:rsidRPr="0054521E">
            <w:rPr>
              <w:rFonts w:ascii="Times New Roman" w:hAnsi="Times New Roman" w:cs="Times New Roman"/>
              <w:i/>
              <w:spacing w:val="-1"/>
              <w:sz w:val="20"/>
              <w:szCs w:val="20"/>
            </w:rPr>
            <w:t xml:space="preserve"> </w:t>
          </w:r>
          <w:r w:rsidR="0054521E" w:rsidRPr="0054521E">
            <w:rPr>
              <w:rFonts w:ascii="Times New Roman" w:hAnsi="Times New Roman" w:cs="Times New Roman"/>
              <w:i/>
              <w:sz w:val="20"/>
              <w:szCs w:val="20"/>
            </w:rPr>
            <w:t>Kesehatan</w:t>
          </w:r>
          <w:r w:rsidR="0054521E" w:rsidRPr="0054521E">
            <w:rPr>
              <w:rFonts w:ascii="Times New Roman" w:hAnsi="Times New Roman" w:cs="Times New Roman"/>
              <w:sz w:val="20"/>
              <w:szCs w:val="20"/>
            </w:rPr>
            <w:t>.</w:t>
          </w:r>
        </w:p>
        <w:p w14:paraId="4C15F0F7" w14:textId="2B1BA50B" w:rsidR="00513420" w:rsidRPr="00CA1E91" w:rsidRDefault="00DC2B42" w:rsidP="00DC2B42">
          <w:pPr>
            <w:autoSpaceDE w:val="0"/>
            <w:autoSpaceDN w:val="0"/>
            <w:spacing w:line="276" w:lineRule="auto"/>
            <w:ind w:left="567" w:hanging="567"/>
            <w:jc w:val="both"/>
            <w:rPr>
              <w:rFonts w:ascii="Times New Roman" w:eastAsia="Times New Roman" w:hAnsi="Times New Roman" w:cs="Times New Roman"/>
              <w:sz w:val="20"/>
              <w:szCs w:val="20"/>
            </w:rPr>
          </w:pPr>
          <w:r w:rsidRPr="00DC2B42">
            <w:rPr>
              <w:rFonts w:ascii="Times New Roman" w:eastAsia="Times New Roman" w:hAnsi="Times New Roman" w:cs="Times New Roman"/>
              <w:sz w:val="20"/>
              <w:szCs w:val="20"/>
            </w:rPr>
            <w:t>.</w:t>
          </w:r>
        </w:p>
      </w:sdtContent>
    </w:sdt>
    <w:bookmarkEnd w:id="1" w:displacedByCustomXml="prev"/>
    <w:p w14:paraId="7B7183A6" w14:textId="77777777" w:rsidR="005273E1" w:rsidRPr="005273E1" w:rsidRDefault="005273E1" w:rsidP="005273E1"/>
    <w:sectPr w:rsidR="005273E1" w:rsidRPr="005273E1" w:rsidSect="00D36B69">
      <w:pgSz w:w="12240" w:h="15840"/>
      <w:pgMar w:top="3402" w:right="2268" w:bottom="2835"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5857F4" w14:textId="77777777" w:rsidR="00927000" w:rsidRDefault="00927000" w:rsidP="00174317">
      <w:pPr>
        <w:spacing w:after="0" w:line="240" w:lineRule="auto"/>
      </w:pPr>
      <w:r>
        <w:separator/>
      </w:r>
    </w:p>
  </w:endnote>
  <w:endnote w:type="continuationSeparator" w:id="0">
    <w:p w14:paraId="1A123294" w14:textId="77777777" w:rsidR="00927000" w:rsidRDefault="00927000" w:rsidP="001743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CC9406" w14:textId="77777777" w:rsidR="00927000" w:rsidRDefault="00927000" w:rsidP="00174317">
      <w:pPr>
        <w:spacing w:after="0" w:line="240" w:lineRule="auto"/>
      </w:pPr>
      <w:r>
        <w:separator/>
      </w:r>
    </w:p>
  </w:footnote>
  <w:footnote w:type="continuationSeparator" w:id="0">
    <w:p w14:paraId="635D96F6" w14:textId="77777777" w:rsidR="00927000" w:rsidRDefault="00927000" w:rsidP="001743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1D0BCF"/>
    <w:multiLevelType w:val="hybridMultilevel"/>
    <w:tmpl w:val="9294B57A"/>
    <w:lvl w:ilvl="0" w:tplc="FBE063A8">
      <w:start w:val="1"/>
      <w:numFmt w:val="decimal"/>
      <w:pStyle w:val="Heading2"/>
      <w:lvlText w:val="4.%1 "/>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2DFC538D"/>
    <w:multiLevelType w:val="hybridMultilevel"/>
    <w:tmpl w:val="41CA50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8F62E8"/>
    <w:multiLevelType w:val="hybridMultilevel"/>
    <w:tmpl w:val="BB4CD73C"/>
    <w:lvl w:ilvl="0" w:tplc="C3181CF8">
      <w:start w:val="1"/>
      <w:numFmt w:val="decimal"/>
      <w:lvlText w:val="(%1)"/>
      <w:lvlJc w:val="left"/>
      <w:pPr>
        <w:ind w:left="1166" w:hanging="360"/>
      </w:pPr>
      <w:rPr>
        <w:rFonts w:hint="default"/>
      </w:rPr>
    </w:lvl>
    <w:lvl w:ilvl="1" w:tplc="38090019" w:tentative="1">
      <w:start w:val="1"/>
      <w:numFmt w:val="lowerLetter"/>
      <w:lvlText w:val="%2."/>
      <w:lvlJc w:val="left"/>
      <w:pPr>
        <w:ind w:left="1886" w:hanging="360"/>
      </w:pPr>
    </w:lvl>
    <w:lvl w:ilvl="2" w:tplc="3809001B" w:tentative="1">
      <w:start w:val="1"/>
      <w:numFmt w:val="lowerRoman"/>
      <w:lvlText w:val="%3."/>
      <w:lvlJc w:val="right"/>
      <w:pPr>
        <w:ind w:left="2606" w:hanging="180"/>
      </w:pPr>
    </w:lvl>
    <w:lvl w:ilvl="3" w:tplc="3809000F" w:tentative="1">
      <w:start w:val="1"/>
      <w:numFmt w:val="decimal"/>
      <w:lvlText w:val="%4."/>
      <w:lvlJc w:val="left"/>
      <w:pPr>
        <w:ind w:left="3326" w:hanging="360"/>
      </w:pPr>
    </w:lvl>
    <w:lvl w:ilvl="4" w:tplc="38090019" w:tentative="1">
      <w:start w:val="1"/>
      <w:numFmt w:val="lowerLetter"/>
      <w:lvlText w:val="%5."/>
      <w:lvlJc w:val="left"/>
      <w:pPr>
        <w:ind w:left="4046" w:hanging="360"/>
      </w:pPr>
    </w:lvl>
    <w:lvl w:ilvl="5" w:tplc="3809001B" w:tentative="1">
      <w:start w:val="1"/>
      <w:numFmt w:val="lowerRoman"/>
      <w:lvlText w:val="%6."/>
      <w:lvlJc w:val="right"/>
      <w:pPr>
        <w:ind w:left="4766" w:hanging="180"/>
      </w:pPr>
    </w:lvl>
    <w:lvl w:ilvl="6" w:tplc="3809000F" w:tentative="1">
      <w:start w:val="1"/>
      <w:numFmt w:val="decimal"/>
      <w:lvlText w:val="%7."/>
      <w:lvlJc w:val="left"/>
      <w:pPr>
        <w:ind w:left="5486" w:hanging="360"/>
      </w:pPr>
    </w:lvl>
    <w:lvl w:ilvl="7" w:tplc="38090019" w:tentative="1">
      <w:start w:val="1"/>
      <w:numFmt w:val="lowerLetter"/>
      <w:lvlText w:val="%8."/>
      <w:lvlJc w:val="left"/>
      <w:pPr>
        <w:ind w:left="6206" w:hanging="360"/>
      </w:pPr>
    </w:lvl>
    <w:lvl w:ilvl="8" w:tplc="3809001B" w:tentative="1">
      <w:start w:val="1"/>
      <w:numFmt w:val="lowerRoman"/>
      <w:lvlText w:val="%9."/>
      <w:lvlJc w:val="right"/>
      <w:pPr>
        <w:ind w:left="6926" w:hanging="180"/>
      </w:pPr>
    </w:lvl>
  </w:abstractNum>
  <w:abstractNum w:abstractNumId="3" w15:restartNumberingAfterBreak="0">
    <w:nsid w:val="5EC741BA"/>
    <w:multiLevelType w:val="hybridMultilevel"/>
    <w:tmpl w:val="8EB09E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45D1D06"/>
    <w:multiLevelType w:val="hybridMultilevel"/>
    <w:tmpl w:val="2828D5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6AE178D7"/>
    <w:multiLevelType w:val="hybridMultilevel"/>
    <w:tmpl w:val="058C1290"/>
    <w:lvl w:ilvl="0" w:tplc="23E46744">
      <w:start w:val="1"/>
      <w:numFmt w:val="decimal"/>
      <w:pStyle w:val="Heading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97259034">
    <w:abstractNumId w:val="5"/>
  </w:num>
  <w:num w:numId="2" w16cid:durableId="950623308">
    <w:abstractNumId w:val="0"/>
  </w:num>
  <w:num w:numId="3" w16cid:durableId="207959984">
    <w:abstractNumId w:val="4"/>
  </w:num>
  <w:num w:numId="4" w16cid:durableId="943226462">
    <w:abstractNumId w:val="3"/>
  </w:num>
  <w:num w:numId="5" w16cid:durableId="1589776633">
    <w:abstractNumId w:val="1"/>
  </w:num>
  <w:num w:numId="6" w16cid:durableId="15541989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4DA3"/>
    <w:rsid w:val="00001770"/>
    <w:rsid w:val="0000384E"/>
    <w:rsid w:val="00006CBD"/>
    <w:rsid w:val="00007423"/>
    <w:rsid w:val="000100A6"/>
    <w:rsid w:val="00012EDC"/>
    <w:rsid w:val="00015688"/>
    <w:rsid w:val="00017948"/>
    <w:rsid w:val="0002189C"/>
    <w:rsid w:val="00024328"/>
    <w:rsid w:val="00035F20"/>
    <w:rsid w:val="00043973"/>
    <w:rsid w:val="000479BC"/>
    <w:rsid w:val="00052A90"/>
    <w:rsid w:val="00052D2C"/>
    <w:rsid w:val="0005567C"/>
    <w:rsid w:val="00067E42"/>
    <w:rsid w:val="00071DEE"/>
    <w:rsid w:val="00081FD9"/>
    <w:rsid w:val="000A2135"/>
    <w:rsid w:val="000A4923"/>
    <w:rsid w:val="000A4E47"/>
    <w:rsid w:val="000B0D6E"/>
    <w:rsid w:val="000B6720"/>
    <w:rsid w:val="000C0A96"/>
    <w:rsid w:val="000C7637"/>
    <w:rsid w:val="000D2BB1"/>
    <w:rsid w:val="000E2DC0"/>
    <w:rsid w:val="000E5BC6"/>
    <w:rsid w:val="000F2BBC"/>
    <w:rsid w:val="000F7620"/>
    <w:rsid w:val="00105D07"/>
    <w:rsid w:val="00135B34"/>
    <w:rsid w:val="00151DF5"/>
    <w:rsid w:val="00152E85"/>
    <w:rsid w:val="00162CFC"/>
    <w:rsid w:val="00162D74"/>
    <w:rsid w:val="00166882"/>
    <w:rsid w:val="00174317"/>
    <w:rsid w:val="00177E56"/>
    <w:rsid w:val="00184997"/>
    <w:rsid w:val="00184FB5"/>
    <w:rsid w:val="00185E72"/>
    <w:rsid w:val="001B53A1"/>
    <w:rsid w:val="001C0E60"/>
    <w:rsid w:val="001C49BB"/>
    <w:rsid w:val="001D0AA6"/>
    <w:rsid w:val="001D181A"/>
    <w:rsid w:val="001E4794"/>
    <w:rsid w:val="001E6D43"/>
    <w:rsid w:val="00212137"/>
    <w:rsid w:val="00226AE0"/>
    <w:rsid w:val="00230ABE"/>
    <w:rsid w:val="00237173"/>
    <w:rsid w:val="00243B01"/>
    <w:rsid w:val="00292245"/>
    <w:rsid w:val="00295D96"/>
    <w:rsid w:val="002A0BB7"/>
    <w:rsid w:val="002A331E"/>
    <w:rsid w:val="002A4A0B"/>
    <w:rsid w:val="002A5F44"/>
    <w:rsid w:val="002B2672"/>
    <w:rsid w:val="002B4CA9"/>
    <w:rsid w:val="002C390C"/>
    <w:rsid w:val="002C4D11"/>
    <w:rsid w:val="002D4BC3"/>
    <w:rsid w:val="002D5091"/>
    <w:rsid w:val="002E067E"/>
    <w:rsid w:val="002E2276"/>
    <w:rsid w:val="002E65B1"/>
    <w:rsid w:val="002E790E"/>
    <w:rsid w:val="002F3343"/>
    <w:rsid w:val="00314473"/>
    <w:rsid w:val="00336676"/>
    <w:rsid w:val="00336980"/>
    <w:rsid w:val="00347DF1"/>
    <w:rsid w:val="003651F8"/>
    <w:rsid w:val="0037034B"/>
    <w:rsid w:val="003711F1"/>
    <w:rsid w:val="00372AC5"/>
    <w:rsid w:val="003821D6"/>
    <w:rsid w:val="003929BD"/>
    <w:rsid w:val="003A628B"/>
    <w:rsid w:val="003B30FF"/>
    <w:rsid w:val="003D1DD1"/>
    <w:rsid w:val="003E3622"/>
    <w:rsid w:val="003E4BCC"/>
    <w:rsid w:val="003F3BF5"/>
    <w:rsid w:val="003F7BBB"/>
    <w:rsid w:val="00400316"/>
    <w:rsid w:val="004209C1"/>
    <w:rsid w:val="00436B48"/>
    <w:rsid w:val="004415CD"/>
    <w:rsid w:val="004417B0"/>
    <w:rsid w:val="00464747"/>
    <w:rsid w:val="004656ED"/>
    <w:rsid w:val="00475318"/>
    <w:rsid w:val="0048030C"/>
    <w:rsid w:val="00493D5C"/>
    <w:rsid w:val="004B011A"/>
    <w:rsid w:val="004B7D3D"/>
    <w:rsid w:val="004E5333"/>
    <w:rsid w:val="004F0369"/>
    <w:rsid w:val="004F2E6C"/>
    <w:rsid w:val="004F4DA3"/>
    <w:rsid w:val="00504AC8"/>
    <w:rsid w:val="00513420"/>
    <w:rsid w:val="0051710E"/>
    <w:rsid w:val="00521C04"/>
    <w:rsid w:val="005273E1"/>
    <w:rsid w:val="00541DDA"/>
    <w:rsid w:val="0054279B"/>
    <w:rsid w:val="0054447B"/>
    <w:rsid w:val="0054521E"/>
    <w:rsid w:val="00553CB4"/>
    <w:rsid w:val="005574F7"/>
    <w:rsid w:val="00566DA0"/>
    <w:rsid w:val="00581DC2"/>
    <w:rsid w:val="005A0D18"/>
    <w:rsid w:val="005A38E1"/>
    <w:rsid w:val="005A6014"/>
    <w:rsid w:val="005C40E7"/>
    <w:rsid w:val="005D77A5"/>
    <w:rsid w:val="005E1B19"/>
    <w:rsid w:val="00620A93"/>
    <w:rsid w:val="00632164"/>
    <w:rsid w:val="00634EA0"/>
    <w:rsid w:val="00635F47"/>
    <w:rsid w:val="00641A2B"/>
    <w:rsid w:val="00641B34"/>
    <w:rsid w:val="0068153A"/>
    <w:rsid w:val="006823EB"/>
    <w:rsid w:val="00687B69"/>
    <w:rsid w:val="00691946"/>
    <w:rsid w:val="006970C8"/>
    <w:rsid w:val="006A6DB5"/>
    <w:rsid w:val="006C016E"/>
    <w:rsid w:val="006D3320"/>
    <w:rsid w:val="006D444E"/>
    <w:rsid w:val="006D7DFF"/>
    <w:rsid w:val="006F2E89"/>
    <w:rsid w:val="007060A0"/>
    <w:rsid w:val="007159FF"/>
    <w:rsid w:val="00722DDC"/>
    <w:rsid w:val="00732BBA"/>
    <w:rsid w:val="00764854"/>
    <w:rsid w:val="00764A69"/>
    <w:rsid w:val="00767361"/>
    <w:rsid w:val="00777158"/>
    <w:rsid w:val="00786614"/>
    <w:rsid w:val="00787F17"/>
    <w:rsid w:val="00796DE3"/>
    <w:rsid w:val="007A5893"/>
    <w:rsid w:val="007A648B"/>
    <w:rsid w:val="007B02F7"/>
    <w:rsid w:val="007B5E4A"/>
    <w:rsid w:val="007C1868"/>
    <w:rsid w:val="007C20C8"/>
    <w:rsid w:val="007D30EB"/>
    <w:rsid w:val="007E19A2"/>
    <w:rsid w:val="007E5702"/>
    <w:rsid w:val="007F3030"/>
    <w:rsid w:val="00812EB6"/>
    <w:rsid w:val="0082006E"/>
    <w:rsid w:val="0083200E"/>
    <w:rsid w:val="008465DB"/>
    <w:rsid w:val="00854890"/>
    <w:rsid w:val="00871BD5"/>
    <w:rsid w:val="00873C02"/>
    <w:rsid w:val="00896C08"/>
    <w:rsid w:val="008A398B"/>
    <w:rsid w:val="008A444A"/>
    <w:rsid w:val="008B6653"/>
    <w:rsid w:val="008C3819"/>
    <w:rsid w:val="008C6322"/>
    <w:rsid w:val="008C7166"/>
    <w:rsid w:val="008D2D9C"/>
    <w:rsid w:val="008E4AEF"/>
    <w:rsid w:val="008F4BBC"/>
    <w:rsid w:val="008F5335"/>
    <w:rsid w:val="00901E7B"/>
    <w:rsid w:val="0090269B"/>
    <w:rsid w:val="00903288"/>
    <w:rsid w:val="00905925"/>
    <w:rsid w:val="00911148"/>
    <w:rsid w:val="00915CC5"/>
    <w:rsid w:val="00922D1B"/>
    <w:rsid w:val="00927000"/>
    <w:rsid w:val="0093406E"/>
    <w:rsid w:val="0096073F"/>
    <w:rsid w:val="0096393D"/>
    <w:rsid w:val="0096420E"/>
    <w:rsid w:val="009824FC"/>
    <w:rsid w:val="00991B0F"/>
    <w:rsid w:val="009A3134"/>
    <w:rsid w:val="009D4CA1"/>
    <w:rsid w:val="009E03B9"/>
    <w:rsid w:val="009E1C6C"/>
    <w:rsid w:val="00A21697"/>
    <w:rsid w:val="00A2294D"/>
    <w:rsid w:val="00A23831"/>
    <w:rsid w:val="00A2656B"/>
    <w:rsid w:val="00A37DFF"/>
    <w:rsid w:val="00A42107"/>
    <w:rsid w:val="00A447DD"/>
    <w:rsid w:val="00A520B0"/>
    <w:rsid w:val="00A53D93"/>
    <w:rsid w:val="00A54360"/>
    <w:rsid w:val="00A73C4C"/>
    <w:rsid w:val="00A841CC"/>
    <w:rsid w:val="00A86157"/>
    <w:rsid w:val="00A86E92"/>
    <w:rsid w:val="00A91F8C"/>
    <w:rsid w:val="00AA7429"/>
    <w:rsid w:val="00AC0CCC"/>
    <w:rsid w:val="00AE2194"/>
    <w:rsid w:val="00AE3760"/>
    <w:rsid w:val="00AE63C7"/>
    <w:rsid w:val="00AF00A8"/>
    <w:rsid w:val="00B0100A"/>
    <w:rsid w:val="00B01D07"/>
    <w:rsid w:val="00B02F76"/>
    <w:rsid w:val="00B034BA"/>
    <w:rsid w:val="00B15248"/>
    <w:rsid w:val="00B22580"/>
    <w:rsid w:val="00B278D1"/>
    <w:rsid w:val="00B3476D"/>
    <w:rsid w:val="00B36BD6"/>
    <w:rsid w:val="00B56B60"/>
    <w:rsid w:val="00B60AD9"/>
    <w:rsid w:val="00B73407"/>
    <w:rsid w:val="00B75061"/>
    <w:rsid w:val="00B75A9B"/>
    <w:rsid w:val="00B87A9D"/>
    <w:rsid w:val="00BA0584"/>
    <w:rsid w:val="00BA0CF1"/>
    <w:rsid w:val="00BA6B65"/>
    <w:rsid w:val="00BB1028"/>
    <w:rsid w:val="00BB7803"/>
    <w:rsid w:val="00BC0D97"/>
    <w:rsid w:val="00BD7C32"/>
    <w:rsid w:val="00BF1440"/>
    <w:rsid w:val="00BF5A19"/>
    <w:rsid w:val="00C116CE"/>
    <w:rsid w:val="00C14043"/>
    <w:rsid w:val="00C14E48"/>
    <w:rsid w:val="00C178C5"/>
    <w:rsid w:val="00C17E14"/>
    <w:rsid w:val="00C30260"/>
    <w:rsid w:val="00C430E2"/>
    <w:rsid w:val="00C44AF8"/>
    <w:rsid w:val="00C6781F"/>
    <w:rsid w:val="00C86A1B"/>
    <w:rsid w:val="00CA1E91"/>
    <w:rsid w:val="00CC47B8"/>
    <w:rsid w:val="00CD7193"/>
    <w:rsid w:val="00CE1B97"/>
    <w:rsid w:val="00CE4A9F"/>
    <w:rsid w:val="00CF41CD"/>
    <w:rsid w:val="00D212C0"/>
    <w:rsid w:val="00D21B7B"/>
    <w:rsid w:val="00D24F3D"/>
    <w:rsid w:val="00D26AA1"/>
    <w:rsid w:val="00D32DD3"/>
    <w:rsid w:val="00D36B69"/>
    <w:rsid w:val="00D47B48"/>
    <w:rsid w:val="00D52D16"/>
    <w:rsid w:val="00D5628E"/>
    <w:rsid w:val="00D63CBC"/>
    <w:rsid w:val="00D65A69"/>
    <w:rsid w:val="00D75CDE"/>
    <w:rsid w:val="00D81ACD"/>
    <w:rsid w:val="00D94F0C"/>
    <w:rsid w:val="00DB100A"/>
    <w:rsid w:val="00DC2B42"/>
    <w:rsid w:val="00DC785B"/>
    <w:rsid w:val="00DD3147"/>
    <w:rsid w:val="00DE2279"/>
    <w:rsid w:val="00DF4092"/>
    <w:rsid w:val="00E027C1"/>
    <w:rsid w:val="00E14185"/>
    <w:rsid w:val="00E218BF"/>
    <w:rsid w:val="00E27EAF"/>
    <w:rsid w:val="00E3360B"/>
    <w:rsid w:val="00E45595"/>
    <w:rsid w:val="00E46720"/>
    <w:rsid w:val="00E52234"/>
    <w:rsid w:val="00E54F34"/>
    <w:rsid w:val="00E900DD"/>
    <w:rsid w:val="00E914B3"/>
    <w:rsid w:val="00E93B56"/>
    <w:rsid w:val="00E96C9C"/>
    <w:rsid w:val="00EA31A2"/>
    <w:rsid w:val="00EB2F77"/>
    <w:rsid w:val="00EC3C60"/>
    <w:rsid w:val="00EC4E58"/>
    <w:rsid w:val="00EC5A52"/>
    <w:rsid w:val="00EC786A"/>
    <w:rsid w:val="00ED4129"/>
    <w:rsid w:val="00EF323B"/>
    <w:rsid w:val="00F00DC8"/>
    <w:rsid w:val="00F21091"/>
    <w:rsid w:val="00F226DA"/>
    <w:rsid w:val="00F24449"/>
    <w:rsid w:val="00F24634"/>
    <w:rsid w:val="00F328A6"/>
    <w:rsid w:val="00F366AB"/>
    <w:rsid w:val="00F472F0"/>
    <w:rsid w:val="00F5425A"/>
    <w:rsid w:val="00F64C13"/>
    <w:rsid w:val="00F65CE5"/>
    <w:rsid w:val="00F86A8F"/>
    <w:rsid w:val="00F905FD"/>
    <w:rsid w:val="00F92C66"/>
    <w:rsid w:val="00FA6BC3"/>
    <w:rsid w:val="00FA714D"/>
    <w:rsid w:val="00FB3AD7"/>
    <w:rsid w:val="00FC6581"/>
    <w:rsid w:val="00FF4D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E298B"/>
  <w15:chartTrackingRefBased/>
  <w15:docId w15:val="{C5339FDA-57CA-4810-8653-C93E374FC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628B"/>
    <w:pPr>
      <w:keepNext/>
      <w:keepLines/>
      <w:numPr>
        <w:numId w:val="1"/>
      </w:numPr>
      <w:spacing w:before="480" w:after="240"/>
      <w:jc w:val="both"/>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052D2C"/>
    <w:pPr>
      <w:keepNext/>
      <w:keepLines/>
      <w:numPr>
        <w:numId w:val="2"/>
      </w:numPr>
      <w:spacing w:before="120" w:after="120"/>
      <w:jc w:val="both"/>
      <w:outlineLvl w:val="1"/>
    </w:pPr>
    <w:rPr>
      <w:rFonts w:ascii="Times New Roman" w:eastAsiaTheme="majorEastAsia" w:hAnsi="Times New Roman" w:cstheme="majorBidi"/>
      <w:b/>
      <w:color w:val="000000" w:themeColor="text1"/>
      <w:sz w:val="20"/>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628B"/>
    <w:rPr>
      <w:rFonts w:ascii="Times New Roman" w:eastAsiaTheme="majorEastAsia" w:hAnsi="Times New Roman" w:cstheme="majorBidi"/>
      <w:b/>
      <w:color w:val="000000" w:themeColor="text1"/>
      <w:sz w:val="24"/>
      <w:szCs w:val="32"/>
    </w:rPr>
  </w:style>
  <w:style w:type="character" w:customStyle="1" w:styleId="Heading2Char">
    <w:name w:val="Heading 2 Char"/>
    <w:basedOn w:val="DefaultParagraphFont"/>
    <w:link w:val="Heading2"/>
    <w:uiPriority w:val="9"/>
    <w:rsid w:val="00052D2C"/>
    <w:rPr>
      <w:rFonts w:ascii="Times New Roman" w:eastAsiaTheme="majorEastAsia" w:hAnsi="Times New Roman" w:cstheme="majorBidi"/>
      <w:b/>
      <w:color w:val="000000" w:themeColor="text1"/>
      <w:sz w:val="20"/>
      <w:szCs w:val="26"/>
    </w:rPr>
  </w:style>
  <w:style w:type="paragraph" w:styleId="ListParagraph">
    <w:name w:val="List Paragraph"/>
    <w:aliases w:val="Body of text,List Paragraph1,Body of textCxSp,Body of text+1,Body of text+2,Body of text+3,List Paragraph11,spasi 2 taiiii,anak bab,spasi 2 taiiiiCxSpLast,spasi 2 taiiiiCxSpLastCxSpLast,List Paragraph 1,First Level Outline,Body Text Char1"/>
    <w:basedOn w:val="Normal"/>
    <w:link w:val="ListParagraphChar"/>
    <w:qFormat/>
    <w:rsid w:val="00B15248"/>
    <w:pPr>
      <w:ind w:left="720"/>
      <w:contextualSpacing/>
    </w:pPr>
  </w:style>
  <w:style w:type="paragraph" w:styleId="BalloonText">
    <w:name w:val="Balloon Text"/>
    <w:basedOn w:val="Normal"/>
    <w:link w:val="BalloonTextChar"/>
    <w:uiPriority w:val="99"/>
    <w:semiHidden/>
    <w:unhideWhenUsed/>
    <w:rsid w:val="00D36B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6B69"/>
    <w:rPr>
      <w:rFonts w:ascii="Segoe UI" w:hAnsi="Segoe UI" w:cs="Segoe UI"/>
      <w:sz w:val="18"/>
      <w:szCs w:val="18"/>
    </w:rPr>
  </w:style>
  <w:style w:type="character" w:styleId="PlaceholderText">
    <w:name w:val="Placeholder Text"/>
    <w:basedOn w:val="DefaultParagraphFont"/>
    <w:uiPriority w:val="99"/>
    <w:semiHidden/>
    <w:rsid w:val="000D2BB1"/>
    <w:rPr>
      <w:color w:val="808080"/>
    </w:rPr>
  </w:style>
  <w:style w:type="table" w:styleId="TableGrid">
    <w:name w:val="Table Grid"/>
    <w:basedOn w:val="TableNormal"/>
    <w:uiPriority w:val="39"/>
    <w:rsid w:val="00D81ACD"/>
    <w:pPr>
      <w:spacing w:after="0" w:line="240" w:lineRule="auto"/>
    </w:pPr>
    <w:rPr>
      <w:kern w:val="2"/>
      <w:lang w:val="id-ID"/>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Body of text Char,List Paragraph1 Char,Body of textCxSp Char,Body of text+1 Char,Body of text+2 Char,Body of text+3 Char,List Paragraph11 Char,spasi 2 taiiii Char,anak bab Char,spasi 2 taiiiiCxSpLast Char,List Paragraph 1 Char"/>
    <w:link w:val="ListParagraph"/>
    <w:qFormat/>
    <w:locked/>
    <w:rsid w:val="000A4E47"/>
  </w:style>
  <w:style w:type="paragraph" w:styleId="Header">
    <w:name w:val="header"/>
    <w:basedOn w:val="Normal"/>
    <w:link w:val="HeaderChar"/>
    <w:uiPriority w:val="99"/>
    <w:unhideWhenUsed/>
    <w:rsid w:val="001743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174317"/>
  </w:style>
  <w:style w:type="paragraph" w:styleId="Footer">
    <w:name w:val="footer"/>
    <w:basedOn w:val="Normal"/>
    <w:link w:val="FooterChar"/>
    <w:uiPriority w:val="99"/>
    <w:unhideWhenUsed/>
    <w:rsid w:val="001743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174317"/>
  </w:style>
  <w:style w:type="character" w:customStyle="1" w:styleId="mord">
    <w:name w:val="mord"/>
    <w:basedOn w:val="DefaultParagraphFont"/>
    <w:rsid w:val="00BC0D97"/>
  </w:style>
  <w:style w:type="paragraph" w:styleId="NormalWeb">
    <w:name w:val="Normal (Web)"/>
    <w:basedOn w:val="Normal"/>
    <w:uiPriority w:val="99"/>
    <w:unhideWhenUsed/>
    <w:rsid w:val="007F3030"/>
    <w:pPr>
      <w:spacing w:before="100" w:beforeAutospacing="1" w:after="100" w:afterAutospacing="1" w:line="240" w:lineRule="auto"/>
    </w:pPr>
    <w:rPr>
      <w:rFonts w:ascii="Times New Roman" w:eastAsia="Times New Roman" w:hAnsi="Times New Roman" w:cs="Times New Roman"/>
      <w:sz w:val="24"/>
      <w:szCs w:val="24"/>
      <w:lang w:val="en-ID" w:eastAsia="en-ID"/>
    </w:rPr>
  </w:style>
  <w:style w:type="character" w:customStyle="1" w:styleId="mrel">
    <w:name w:val="mrel"/>
    <w:basedOn w:val="DefaultParagraphFont"/>
    <w:rsid w:val="007F3030"/>
  </w:style>
  <w:style w:type="character" w:customStyle="1" w:styleId="mbin">
    <w:name w:val="mbin"/>
    <w:basedOn w:val="DefaultParagraphFont"/>
    <w:rsid w:val="007F3030"/>
  </w:style>
  <w:style w:type="character" w:customStyle="1" w:styleId="vlist-s">
    <w:name w:val="vlist-s"/>
    <w:basedOn w:val="DefaultParagraphFont"/>
    <w:rsid w:val="007F3030"/>
  </w:style>
  <w:style w:type="character" w:customStyle="1" w:styleId="katex">
    <w:name w:val="katex"/>
    <w:basedOn w:val="DefaultParagraphFont"/>
    <w:rsid w:val="007F3030"/>
  </w:style>
  <w:style w:type="character" w:styleId="Emphasis">
    <w:name w:val="Emphasis"/>
    <w:basedOn w:val="DefaultParagraphFont"/>
    <w:uiPriority w:val="20"/>
    <w:qFormat/>
    <w:rsid w:val="0054521E"/>
    <w:rPr>
      <w:i/>
      <w:iCs/>
    </w:rPr>
  </w:style>
  <w:style w:type="paragraph" w:styleId="BodyText">
    <w:name w:val="Body Text"/>
    <w:basedOn w:val="Normal"/>
    <w:link w:val="BodyTextChar"/>
    <w:uiPriority w:val="1"/>
    <w:qFormat/>
    <w:rsid w:val="0054521E"/>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54521E"/>
    <w:rPr>
      <w:rFonts w:ascii="Times New Roman" w:eastAsia="Times New Roman" w:hAnsi="Times New Roman" w:cs="Times New Roman"/>
      <w:sz w:val="24"/>
      <w:szCs w:val="24"/>
      <w:lang w:val="id"/>
    </w:rPr>
  </w:style>
  <w:style w:type="character" w:styleId="CommentReference">
    <w:name w:val="annotation reference"/>
    <w:basedOn w:val="DefaultParagraphFont"/>
    <w:uiPriority w:val="99"/>
    <w:semiHidden/>
    <w:unhideWhenUsed/>
    <w:rsid w:val="00581DC2"/>
    <w:rPr>
      <w:sz w:val="16"/>
      <w:szCs w:val="16"/>
    </w:rPr>
  </w:style>
  <w:style w:type="paragraph" w:styleId="CommentText">
    <w:name w:val="annotation text"/>
    <w:basedOn w:val="Normal"/>
    <w:link w:val="CommentTextChar"/>
    <w:uiPriority w:val="99"/>
    <w:semiHidden/>
    <w:unhideWhenUsed/>
    <w:rsid w:val="00581DC2"/>
    <w:pPr>
      <w:spacing w:line="240" w:lineRule="auto"/>
    </w:pPr>
    <w:rPr>
      <w:sz w:val="20"/>
      <w:szCs w:val="20"/>
    </w:rPr>
  </w:style>
  <w:style w:type="character" w:customStyle="1" w:styleId="CommentTextChar">
    <w:name w:val="Comment Text Char"/>
    <w:basedOn w:val="DefaultParagraphFont"/>
    <w:link w:val="CommentText"/>
    <w:uiPriority w:val="99"/>
    <w:semiHidden/>
    <w:rsid w:val="00581DC2"/>
    <w:rPr>
      <w:sz w:val="20"/>
      <w:szCs w:val="20"/>
    </w:rPr>
  </w:style>
  <w:style w:type="paragraph" w:styleId="CommentSubject">
    <w:name w:val="annotation subject"/>
    <w:basedOn w:val="CommentText"/>
    <w:next w:val="CommentText"/>
    <w:link w:val="CommentSubjectChar"/>
    <w:uiPriority w:val="99"/>
    <w:semiHidden/>
    <w:unhideWhenUsed/>
    <w:rsid w:val="00581DC2"/>
    <w:rPr>
      <w:b/>
      <w:bCs/>
    </w:rPr>
  </w:style>
  <w:style w:type="character" w:customStyle="1" w:styleId="CommentSubjectChar">
    <w:name w:val="Comment Subject Char"/>
    <w:basedOn w:val="CommentTextChar"/>
    <w:link w:val="CommentSubject"/>
    <w:uiPriority w:val="99"/>
    <w:semiHidden/>
    <w:rsid w:val="00581DC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5037483">
      <w:bodyDiv w:val="1"/>
      <w:marLeft w:val="0"/>
      <w:marRight w:val="0"/>
      <w:marTop w:val="0"/>
      <w:marBottom w:val="0"/>
      <w:divBdr>
        <w:top w:val="none" w:sz="0" w:space="0" w:color="auto"/>
        <w:left w:val="none" w:sz="0" w:space="0" w:color="auto"/>
        <w:bottom w:val="none" w:sz="0" w:space="0" w:color="auto"/>
        <w:right w:val="none" w:sz="0" w:space="0" w:color="auto"/>
      </w:divBdr>
    </w:div>
    <w:div w:id="1691833843">
      <w:bodyDiv w:val="1"/>
      <w:marLeft w:val="0"/>
      <w:marRight w:val="0"/>
      <w:marTop w:val="0"/>
      <w:marBottom w:val="0"/>
      <w:divBdr>
        <w:top w:val="none" w:sz="0" w:space="0" w:color="auto"/>
        <w:left w:val="none" w:sz="0" w:space="0" w:color="auto"/>
        <w:bottom w:val="none" w:sz="0" w:space="0" w:color="auto"/>
        <w:right w:val="none" w:sz="0" w:space="0" w:color="auto"/>
      </w:divBdr>
    </w:div>
    <w:div w:id="193003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35D1683B97B494F89577B14EE5BA78A"/>
        <w:category>
          <w:name w:val="General"/>
          <w:gallery w:val="placeholder"/>
        </w:category>
        <w:types>
          <w:type w:val="bbPlcHdr"/>
        </w:types>
        <w:behaviors>
          <w:behavior w:val="content"/>
        </w:behaviors>
        <w:guid w:val="{9F2A6366-8AF0-4A4E-9FC7-F29934E2BB18}"/>
      </w:docPartPr>
      <w:docPartBody>
        <w:p w:rsidR="00086FEB" w:rsidRDefault="005E5C42" w:rsidP="005E5C42">
          <w:pPr>
            <w:pStyle w:val="635D1683B97B494F89577B14EE5BA78A"/>
          </w:pPr>
          <w:r w:rsidRPr="0065283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5C42"/>
    <w:rsid w:val="00086FEB"/>
    <w:rsid w:val="002A5BC7"/>
    <w:rsid w:val="004D2FCB"/>
    <w:rsid w:val="004F0369"/>
    <w:rsid w:val="00526FE9"/>
    <w:rsid w:val="005E5C42"/>
    <w:rsid w:val="00683D1C"/>
    <w:rsid w:val="00BF2338"/>
    <w:rsid w:val="00D232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E5C42"/>
    <w:rPr>
      <w:color w:val="808080"/>
    </w:rPr>
  </w:style>
  <w:style w:type="paragraph" w:customStyle="1" w:styleId="635D1683B97B494F89577B14EE5BA78A">
    <w:name w:val="635D1683B97B494F89577B14EE5BA78A"/>
    <w:rsid w:val="005E5C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10D9EE-8E9C-4CD6-86FF-206B2B271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2955</Words>
  <Characters>16849</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yusuf chevin</dc:creator>
  <cp:keywords/>
  <dc:description/>
  <cp:lastModifiedBy>ADMIN</cp:lastModifiedBy>
  <cp:revision>2</cp:revision>
  <dcterms:created xsi:type="dcterms:W3CDTF">2025-09-17T03:37:00Z</dcterms:created>
  <dcterms:modified xsi:type="dcterms:W3CDTF">2025-09-17T03:37:00Z</dcterms:modified>
</cp:coreProperties>
</file>