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09163" w14:textId="042D1A48" w:rsidR="00860CA5" w:rsidRPr="00D45B5F" w:rsidRDefault="00860CA5" w:rsidP="00CC5C7F">
      <w:pPr>
        <w:spacing w:line="240" w:lineRule="auto"/>
        <w:jc w:val="center"/>
        <w:rPr>
          <w:rFonts w:ascii="Times New Roman" w:hAnsi="Times New Roman" w:cs="Times New Roman"/>
          <w:b/>
          <w:bCs/>
          <w:sz w:val="28"/>
          <w:szCs w:val="28"/>
        </w:rPr>
      </w:pPr>
      <w:r w:rsidRPr="00D45B5F">
        <w:rPr>
          <w:rFonts w:ascii="Times New Roman" w:eastAsia="Times New Roman" w:hAnsi="Times New Roman" w:cs="Times New Roman"/>
          <w:b/>
          <w:bCs/>
          <w:sz w:val="28"/>
          <w:szCs w:val="28"/>
        </w:rPr>
        <w:t>The Role of Positive Emotions in Mediating the Effect of Price Discounts on Impulse Purchases in GoFood Customers in Batam City</w:t>
      </w:r>
    </w:p>
    <w:p w14:paraId="17CB909A" w14:textId="77777777" w:rsidR="0058283E" w:rsidRPr="00D45B5F" w:rsidRDefault="0058283E" w:rsidP="00CC5C7F">
      <w:pPr>
        <w:spacing w:after="0" w:line="240" w:lineRule="auto"/>
        <w:jc w:val="both"/>
        <w:rPr>
          <w:rFonts w:ascii="Times New Roman" w:eastAsia="Times New Roman" w:hAnsi="Times New Roman" w:cs="Times New Roman"/>
          <w:sz w:val="24"/>
          <w:szCs w:val="24"/>
        </w:rPr>
      </w:pPr>
    </w:p>
    <w:p w14:paraId="777727E7" w14:textId="77777777" w:rsidR="00B42A2F" w:rsidRPr="00D45B5F" w:rsidRDefault="00B42A2F" w:rsidP="00CC5C7F">
      <w:pPr>
        <w:spacing w:after="0" w:line="240" w:lineRule="auto"/>
        <w:jc w:val="both"/>
        <w:rPr>
          <w:rFonts w:ascii="Times New Roman" w:eastAsia="Times New Roman" w:hAnsi="Times New Roman" w:cs="Times New Roman"/>
          <w:b/>
          <w:sz w:val="24"/>
          <w:szCs w:val="24"/>
        </w:rPr>
      </w:pPr>
      <w:r w:rsidRPr="00D45B5F">
        <w:rPr>
          <w:rFonts w:ascii="Times New Roman" w:eastAsia="Times New Roman" w:hAnsi="Times New Roman" w:cs="Times New Roman"/>
          <w:b/>
          <w:sz w:val="24"/>
          <w:szCs w:val="24"/>
        </w:rPr>
        <w:t>Abstract</w:t>
      </w:r>
    </w:p>
    <w:p w14:paraId="3142BF75" w14:textId="38D0A3B8" w:rsidR="00924FC8" w:rsidRPr="00D45B5F" w:rsidRDefault="00924FC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Digital transformation in </w:t>
      </w:r>
      <w:r w:rsidRPr="00D45B5F">
        <w:rPr>
          <w:rFonts w:ascii="Times New Roman" w:eastAsia="Times New Roman" w:hAnsi="Times New Roman" w:cs="Times New Roman"/>
          <w:iCs/>
          <w:sz w:val="24"/>
          <w:szCs w:val="24"/>
        </w:rPr>
        <w:t xml:space="preserve"> the food delivery industry </w:t>
      </w:r>
      <w:r w:rsidRPr="00D45B5F">
        <w:rPr>
          <w:rFonts w:ascii="Times New Roman" w:eastAsia="Times New Roman" w:hAnsi="Times New Roman" w:cs="Times New Roman"/>
          <w:sz w:val="24"/>
          <w:szCs w:val="24"/>
        </w:rPr>
        <w:t xml:space="preserve">has changed the consumption patterns of urban communities, especially in purchasing decisions influenced by promotional pricing strategies. Using the Partial Least Square-Structure Equation Model, this study investigated the mediation function of happy emotions in the relationship between discounts and impulse purchasing behavior of </w:t>
      </w:r>
      <w:proofErr w:type="spellStart"/>
      <w:r w:rsidRPr="00D45B5F">
        <w:rPr>
          <w:rFonts w:ascii="Times New Roman" w:eastAsia="Times New Roman" w:hAnsi="Times New Roman" w:cs="Times New Roman"/>
          <w:sz w:val="24"/>
          <w:szCs w:val="24"/>
        </w:rPr>
        <w:t>GoFood</w:t>
      </w:r>
      <w:proofErr w:type="spellEnd"/>
      <w:r w:rsidRPr="00D45B5F">
        <w:rPr>
          <w:rFonts w:ascii="Times New Roman" w:eastAsia="Times New Roman" w:hAnsi="Times New Roman" w:cs="Times New Roman"/>
          <w:sz w:val="24"/>
          <w:szCs w:val="24"/>
        </w:rPr>
        <w:t xml:space="preserve"> consumers in Batam City. Purposive sampling was used to collect data from 220 respondents using a digital questionnaire. The findings show that discounts significantly affect customers' feelings of happiness and impulse purchases. Positive emotions were shown to increase impulse buying behavior and act as a partial mediator with an indirect effect of 0.366. The structural model shows predictive ability with a determination coefficient of 56.6%. These findings confirm the importance of the emotional dimension in  digital </w:t>
      </w:r>
      <w:r w:rsidRPr="00D45B5F">
        <w:rPr>
          <w:rFonts w:ascii="Times New Roman" w:eastAsia="Times New Roman" w:hAnsi="Times New Roman" w:cs="Times New Roman"/>
          <w:iCs/>
          <w:sz w:val="24"/>
          <w:szCs w:val="24"/>
        </w:rPr>
        <w:t>food delivery marketing strategies</w:t>
      </w:r>
      <w:r w:rsidRPr="00D45B5F">
        <w:rPr>
          <w:rFonts w:ascii="Times New Roman" w:eastAsia="Times New Roman" w:hAnsi="Times New Roman" w:cs="Times New Roman"/>
          <w:sz w:val="24"/>
          <w:szCs w:val="24"/>
        </w:rPr>
        <w:t>, where price discounts create experiential value that stimulates consumers' spontaneous consumption behaviors.</w:t>
      </w:r>
    </w:p>
    <w:p w14:paraId="68B7ACC4" w14:textId="77777777" w:rsidR="00924FC8" w:rsidRPr="00D45B5F" w:rsidRDefault="00924FC8" w:rsidP="00CC5C7F">
      <w:pPr>
        <w:spacing w:after="0" w:line="240" w:lineRule="auto"/>
        <w:jc w:val="both"/>
        <w:rPr>
          <w:rFonts w:ascii="Times New Roman" w:eastAsia="Times New Roman" w:hAnsi="Times New Roman" w:cs="Times New Roman"/>
          <w:sz w:val="24"/>
          <w:szCs w:val="24"/>
          <w:lang w:val="sv-SE"/>
        </w:rPr>
      </w:pPr>
    </w:p>
    <w:p w14:paraId="696BBD0F" w14:textId="77777777" w:rsidR="00B42A2F" w:rsidRPr="00D45B5F" w:rsidRDefault="00B42A2F" w:rsidP="00CC5C7F">
      <w:pPr>
        <w:spacing w:after="0" w:line="240" w:lineRule="auto"/>
        <w:rPr>
          <w:rFonts w:ascii="Times New Roman" w:eastAsia="Times New Roman" w:hAnsi="Times New Roman" w:cs="Times New Roman"/>
          <w:b/>
          <w:sz w:val="24"/>
          <w:szCs w:val="24"/>
          <w:lang w:val="sv-SE"/>
        </w:rPr>
      </w:pPr>
      <w:r w:rsidRPr="00D45B5F">
        <w:rPr>
          <w:rFonts w:ascii="Times New Roman" w:eastAsia="Times New Roman" w:hAnsi="Times New Roman" w:cs="Times New Roman"/>
          <w:b/>
          <w:sz w:val="24"/>
          <w:szCs w:val="24"/>
        </w:rPr>
        <w:t>Keywords:</w:t>
      </w:r>
    </w:p>
    <w:p w14:paraId="6540CAD4" w14:textId="56CC9C65" w:rsidR="0058283E" w:rsidRPr="00D45B5F" w:rsidRDefault="00D014AD"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price discounts, positive emotions, impulse purchases</w:t>
      </w:r>
    </w:p>
    <w:p w14:paraId="01B213D1" w14:textId="77777777" w:rsidR="00032BA0" w:rsidRPr="00D45B5F" w:rsidRDefault="00032BA0" w:rsidP="00CC5C7F">
      <w:pPr>
        <w:spacing w:after="0" w:line="240" w:lineRule="auto"/>
        <w:jc w:val="both"/>
        <w:rPr>
          <w:rFonts w:ascii="Times New Roman" w:eastAsia="Times New Roman" w:hAnsi="Times New Roman" w:cs="Times New Roman"/>
          <w:sz w:val="24"/>
          <w:szCs w:val="24"/>
          <w:lang w:val="sv-SE"/>
        </w:rPr>
      </w:pPr>
    </w:p>
    <w:p w14:paraId="27AEE283" w14:textId="2E28989C" w:rsidR="00B42A2F" w:rsidRPr="00D45B5F" w:rsidRDefault="00D014AD" w:rsidP="00CC5C7F">
      <w:pPr>
        <w:spacing w:after="0" w:line="240" w:lineRule="auto"/>
        <w:jc w:val="both"/>
        <w:rPr>
          <w:rFonts w:ascii="Times New Roman" w:eastAsia="Times New Roman" w:hAnsi="Times New Roman" w:cs="Times New Roman"/>
          <w:b/>
          <w:color w:val="000000"/>
          <w:sz w:val="24"/>
          <w:szCs w:val="24"/>
          <w:lang w:val="sv-SE"/>
        </w:rPr>
      </w:pPr>
      <w:r w:rsidRPr="00D45B5F">
        <w:rPr>
          <w:rFonts w:ascii="Times New Roman" w:eastAsia="Times New Roman" w:hAnsi="Times New Roman" w:cs="Times New Roman"/>
          <w:b/>
          <w:color w:val="000000"/>
          <w:sz w:val="24"/>
          <w:szCs w:val="24"/>
        </w:rPr>
        <w:t>Introduction</w:t>
      </w:r>
    </w:p>
    <w:p w14:paraId="7B348E29" w14:textId="568C5D71"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The development of digital technology in the industrial era 4.0 has fundamentally changed people's consumption patterns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{"citationItems":[{"id":"ITEM-1","itemData":{"DOI":"10.21511/im.18(2).2022.05","ISSN":"18166326","abstract":"Flash sale (FS) is a marketing strategy that is widely used and developed in sales through e-commerce. The implementation of the FS strategy is to provide discounts or special propositions on products offered within a certain time limit. Time restrictions aim to encourage consumers’ emotions to make impulse buying (IB). This study examines the effect of consumer emotions as a mediating variable on IB among Shoppee consumers in Indonesia caused by FS activities that are not carried out on certain important days. The required data were collected through the distribution of online questionnaires to respondents who, in the last three months, had made transactions through Shoppee e-commerce platform. A total of 150 questionnaires are analyzed using PLS-SEM. The results of the analysis show that the flash sale strategy carried out by the Shoppee e-commerce platform in Indonesia has a direct effect on increasing consumer emotions. This means that the higher the intensity of the FS promotion, the stronger the influence on consumer emotions. Emotions increase IB. FS has no significant effect on increasing IB. Subsequent findings show that FS indirectly has a positive and significant effect on IB through emotions. In other words, this study proves that the emotions are a mediating variable in online IB. This study is helpful for companies in developing appropriate strategies for their promotions in utilizing consumers’ impulse buying behavior by using strategies that trigger consumers’ emotions.","author":[{"dropping-particle":"","family":"Martaleni","given":"Martaleni","non-dropping-particle":"","parse-names":false,"suffix":""},{"dropping-particle":"","family":"Hendrasto","given":"Ferdian","non-dropping-particle":"","parse-names":false,"suffix":""},{"dropping-particle":"","family":"Hidayat","given":"Noor","non-dropping-particle":"","parse-names":false,"suffix":""},{"dropping-particle":"","family":"Dzikri","given":"Amin Alfandy","non-dropping-particle":"","parse-names":false,"suffix":""},{"dropping-particle":"","family":"Yasa","given":"Ni Nyoman Kerti","non-dropping-particle":"","parse-names":false,"suffix":""}],"container-title":"Innovative Marketing","id":"ITEM-1","issue":"2","issued":{"date-parts":[["2022"]]},"page":"49-59","title":"Flash sale and online impulse buying: Mediation effect of emotions","type":"article-journal","volume":"18"},"uris":["http://www.mendeley.com/documents/?uuid=e5db0622-de36-4547-a87a-ee04e190763d"]}],"mendeley":{"formattedCitation":"(Martaleni et al., 2022)","plainTextFormattedCitation":"(Martaleni et al., 2022)","previouslyFormattedCitation":"(Martaleni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(Martaleni et al., 2022)</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Indonesia recorded the highest position in Southeast Asia in the use of food delivery services with </w:t>
      </w:r>
      <w:r w:rsidR="00D014AD" w:rsidRPr="00D45B5F">
        <w:rPr>
          <w:rFonts w:ascii="Times New Roman" w:eastAsia="Times New Roman" w:hAnsi="Times New Roman" w:cs="Times New Roman"/>
          <w:i/>
          <w:iCs/>
          <w:sz w:val="24"/>
          <w:szCs w:val="24"/>
        </w:rPr>
        <w:t>gross merchandise value</w:t>
      </w:r>
      <w:r w:rsidRPr="00D45B5F">
        <w:rPr>
          <w:rFonts w:ascii="Times New Roman" w:eastAsia="Times New Roman" w:hAnsi="Times New Roman" w:cs="Times New Roman"/>
          <w:sz w:val="24"/>
          <w:szCs w:val="24"/>
        </w:rPr>
        <w:t xml:space="preserve"> reached 4.6 billion USD in 2023, an increase of 5% from the previous period. Gojek through services </w:t>
      </w:r>
      <w:r w:rsidR="00FD7B3D" w:rsidRPr="00D45B5F">
        <w:rPr>
          <w:rFonts w:ascii="Times New Roman" w:eastAsia="Times New Roman" w:hAnsi="Times New Roman" w:cs="Times New Roman"/>
          <w:iCs/>
          <w:sz w:val="24"/>
          <w:szCs w:val="24"/>
        </w:rPr>
        <w:t>GoFood</w:t>
      </w:r>
      <w:r w:rsidRPr="00D45B5F">
        <w:rPr>
          <w:rFonts w:ascii="Times New Roman" w:eastAsia="Times New Roman" w:hAnsi="Times New Roman" w:cs="Times New Roman"/>
          <w:sz w:val="24"/>
          <w:szCs w:val="24"/>
        </w:rPr>
        <w:t xml:space="preserve"> accounting for 38% of the total value, making it the dominant platform that influences the consumption dynamics of urban communities.</w:t>
      </w:r>
    </w:p>
    <w:p w14:paraId="2A3EB22F" w14:textId="6D5B2A50"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In the ecosystem </w:t>
      </w:r>
      <w:r w:rsidR="00D014AD" w:rsidRPr="00D45B5F">
        <w:rPr>
          <w:rFonts w:ascii="Times New Roman" w:eastAsia="Times New Roman" w:hAnsi="Times New Roman" w:cs="Times New Roman"/>
          <w:iCs/>
          <w:sz w:val="24"/>
          <w:szCs w:val="24"/>
        </w:rPr>
        <w:t>Food Delivery Services</w:t>
      </w:r>
      <w:r w:rsidRPr="00D45B5F">
        <w:rPr>
          <w:rFonts w:ascii="Times New Roman" w:eastAsia="Times New Roman" w:hAnsi="Times New Roman" w:cs="Times New Roman"/>
          <w:sz w:val="24"/>
          <w:szCs w:val="24"/>
        </w:rPr>
        <w:t xml:space="preserve">, price discounts are a crucial marketing strategy to increase transaction volume. A discount is a discount offered by a seller with the aim of increasing product sales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{"citationItems":[{"id":"ITEM-1","itemData":{"DOI":"10.34011/jks.v2i3.875","abstract":"Online food/beverage ordering applications have become a growing trend in society. People are no stranger to online food ordering applications with various conveniences and services that are an attraction. Orders can be made anywhere and anytime, without having to come to the seller's place. Ordering food/beverages online is very practical, easy, fast, and saves time, especially for consumers who don't have free time to go to a restaurant.However, in addition to the benefits of using an online food ordering application, if the food selection is not appropriate and the use of the application is done excessively, it will certainly affect the health of the body. This study aims to determine the factors that influence the behavior of food/beverage selection through online applications for students at the Health Polytechnic Bandung. The research design used a survey design cross-sectional and used a random sampling with a sample size of 188 students. This research was conducted from January 2021 to February 2021 by filling out online questionnaires using Google Forms. The results of this study indicate that most students who order food through online applications have poor behavior, namely as many as 101 students (53.7%), the level of knowledge is good, namely as many as 108 students (57.4%), and good attitudes, namely as many as 121 students (56.9%). It is hoped that students will be wiser in choosing food/beverages through online applications by applying the health knowledge that has been obtained while studying at the Health Polytechnic Bandung.","author":[{"dropping-particle":"","family":"Lastiur Purba","given":"Martha","non-dropping-particle":"","parse-names":false,"suffix":""},{"dropping-particle":"","family":"Rahmat","given":"Mamat","non-dropping-particle":"","parse-names":false,"suffix":""},{"dropping-particle":"","family":"Agung Suprihartono","given":"Fred","non-dropping-particle":"","parse-names":false,"suffix":""},{"dropping-particle":"","family":"P.E. Mulyo","given":"Gurid","non-dropping-particle":"","parse-names":false,"suffix":""}],"container-title":"Jurnal Kesehatan Siliwangi","id":"ITEM-1","issue":"3","issued":{"date-parts":[["2022"]]},"page":"799-810","title":"Faktor–Faktor Yang Mempengaruhi Perilaku Terhadap Pemilihan Makanan/Minuman Melalui Aplikasi Online Pada Mahasiswa Poltekkes Kemenkes Bandung","type":"article-journal","volume":"2"},"uris":["http://www.mendeley.com/documents/?uuid=c29349b0-7ad9-46f6-b8e5-561c4b461139"]}],"mendeley":{"formattedCitation":"(Lastiur Purba et al., 2022)","plainTextFormattedCitation":"(Lastiur Purba et al., 2022)","previouslyFormattedCitation":"(Lastiur Purba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(Lastiur Purba et al., 2022)</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 This strategy not only provides financial benefits, but also triggers a psychological response of consumers. Positive emotions, which include feelings of pleasure, satisfaction, and happiness, are affective reactions to certain stimuli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{"citationItems":[{"id":"ITEM-1","itemData":{"author":[{"dropping-particle":"","family":"Fachrozie","given":"Ridho","non-dropping-particle":"","parse-names":false,"suffix":""},{"dropping-particle":"","family":"Hrp","given":"Ghilman Rozy","non-dropping-particle":"","parse-names":false,"suffix":""},{"dropping-particle":"","family":"Nurbaiti","given":"","non-dropping-particle":"","parse-names":false,"suffix":""}],"container-title":"Ekonomi Bisnis Manajemen dan Akuntansi (EBMA)","id":"ITEM-1","issue":"2","issued":{"date-parts":[["2021"]]},"page":"119-128","title":"Masa Depan E-Business Di Indonesia (Studi Kasus : PT. Gojek Indonesia)","type":"article-journal","volume":"2"},"uris":["http://www.mendeley.com/documents/?uuid=1a3f8ef6-b8a9-4df2-9ff2-745923af2c76"]}],"mendeley":{"formattedCitation":"(Fachrozie et al., 2021)","plainTextFormattedCitation":"(Fachrozie et al., 2021)","previouslyFormattedCitation":"(Fachrozie et al., 2021)"},"properties":{"noteIndex":0},"schema":"https://github.com/citation-style-language/schema/raw/master/csl-citation.json"}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(Fachrozie et al., 2021)</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When consumers experience positive emotions as a result of an attractive offer, those emotional impulses can reinforce purchasing decisions without deep rational consideration.</w:t>
      </w:r>
    </w:p>
    <w:p w14:paraId="42466F25" w14:textId="5A5A94CE"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Impulse buying is characterized as the tendency to buy spontaneously with minimal consideration, which is driven by spontaneity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{"citationItems":[{"id":"ITEM-1","itemData":{"DOI":"10.1016/j.im.2011.08.001","ISSN":"03787206","abstract":"Our study provides insight into the relationships between online store beliefs and consumer online impulse buying behavior. Drawing upon cognitive emotion theory, we developed a model and showed how beliefs about functional convenience (online store merchandise attractiveness and ease of use) and about representational delight (enjoyment and website communication style) related to online impulse buying. The model was tested using survey data from 532 customers of a Dutch online store. Our results showed significant effects of merchandise attractiveness, enjoyment, and online store communication style, mediated by consumers' emotions. The study should enhance our understanding of online impulse buying and, by assessing the impact of the online store, of beliefs in non-rational decision-making settings. © 2011 Elsevier B.V.","author":[{"dropping-particle":"","family":"Verhagen","given":"Tibert","non-dropping-particle":"","parse-names":false,"suffix":""},{"dropping-particle":"","family":"Dolen","given":"Willemijn","non-dropping-particle":"Van","parse-names":false,"suffix":""}],"container-title":"Information and Management","id":"ITEM-1","issue":"8","issued":{"date-parts":[["2011"]]},"page":"320-327","title":"The influence of online store beliefs on consumer online impulse buying: A model and empirical application","type":"article-journal","volume":"48"},"uris":["http://www.mendeley.com/documents/?uuid=2ae5997b-c092-4342-8444-f01622cd0227"]}],"mendeley":{"formattedCitation":"(Verhagen &amp; Van Dolen, 2011)","plainTextFormattedCitation":"(Verhagen &amp; Van Dolen, 2011)","previouslyFormattedCitation":"(Verhagen &amp; Van Dolen, 2011)"},"properties":{"noteIndex":0},"schema":"https://github.com/citation-style-language/schema/raw/master/csl-citation.json"}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(Verhagen &amp; Van Dolen, 2011)</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In the context of an application </w:t>
      </w:r>
      <w:r w:rsidR="00FD7B3D" w:rsidRPr="00D45B5F">
        <w:rPr>
          <w:rFonts w:ascii="Times New Roman" w:eastAsia="Times New Roman" w:hAnsi="Times New Roman" w:cs="Times New Roman"/>
          <w:iCs/>
          <w:sz w:val="24"/>
          <w:szCs w:val="24"/>
        </w:rPr>
        <w:t>GoFood</w:t>
      </w:r>
      <w:r w:rsidRPr="00D45B5F">
        <w:rPr>
          <w:rFonts w:ascii="Times New Roman" w:eastAsia="Times New Roman" w:hAnsi="Times New Roman" w:cs="Times New Roman"/>
          <w:sz w:val="24"/>
          <w:szCs w:val="24"/>
        </w:rPr>
        <w:t xml:space="preserve">, ease of navigation, and special offer notification systems are the main triggers of impulsive actions. Consumers who initially do not intend to order may be encouraged to make a purchase after seeing an attractive promotion.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{"citationItems":[{"id":"ITEM-1","itemData":{"abstract":"… Keadaan ini melibatkan faktor emosi dalam pengambilan keputusannya, Mereka dituntut untuk memenuhi kebutuhan hidupnya dengan segera … produknya dengan program – program promosinya untuk menarik keputusan pembelian yang dilakukan didalam toko …","author":[{"dropping-particle":"","family":"Wulandari","given":"N","non-dropping-particle":"","parse-names":false,"suffix":""}],"container-title":"Fakultas Ekonomi Dan Ilmu Sosial Universitas Islam Negeri Sultan Syarif Khasim Riau Pekanbaru","id":"ITEM-1","issue":"11671201478","issued":{"date-parts":[["2020"]]},"page":"77","title":"Pengaruh potongan harga (Price Discount) terhadap keputusan impulse buying pada perusahaan Ritel Jumbo Mart","type":"article-journal","volume":"5"},"uris":["http://www.mendeley.com/documents/?uuid=e0ab3319-b09c-4d2e-9d9c-fb50cef232ba"]}],"mendeley":{"formattedCitation":"(Wulandari, 2020)","plainTextFormattedCitation":"(Wulandari, 2020)","previouslyFormattedCitation":"(Wulandari, 2020)"},"properties":{"noteIndex":0},"schema":"https://github.com/citation-style-language/schema/raw/master/csl-citation.json"}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(Wulandari, 2020)</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asserts that ease of access to technology and special offers can influence impulse purchase decisions through positive emotional stimulation.</w:t>
      </w:r>
    </w:p>
    <w:p w14:paraId="51E84FEF" w14:textId="3855557F" w:rsidR="00AE6F6B" w:rsidRPr="00C92F11" w:rsidRDefault="00AE6F6B"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Previous research has explored the relationship between discounts and impulse purchases in a variety of contexts. Wang et al. (2022) show that price discounts and promotions have an important role in evoking positive emotions that significantly influence </w:t>
      </w:r>
      <w:r w:rsidRPr="00D45B5F">
        <w:rPr>
          <w:rFonts w:ascii="Times New Roman" w:eastAsia="Times New Roman" w:hAnsi="Times New Roman" w:cs="Times New Roman"/>
          <w:sz w:val="24"/>
          <w:szCs w:val="24"/>
        </w:rPr>
        <w:lastRenderedPageBreak/>
        <w:t xml:space="preserve">impulse buying behavior. Hair et al. (2019) showed the role of positive emotions in mediating the influence of price discounts on impulse purchases in </w:t>
      </w:r>
      <w:proofErr w:type="spellStart"/>
      <w:r w:rsidRPr="00D45B5F">
        <w:rPr>
          <w:rFonts w:ascii="Times New Roman" w:eastAsia="Times New Roman" w:hAnsi="Times New Roman" w:cs="Times New Roman"/>
          <w:sz w:val="24"/>
          <w:szCs w:val="24"/>
        </w:rPr>
        <w:t>Indomaret</w:t>
      </w:r>
      <w:proofErr w:type="spellEnd"/>
      <w:r w:rsidRPr="00D45B5F">
        <w:rPr>
          <w:rFonts w:ascii="Times New Roman" w:eastAsia="Times New Roman" w:hAnsi="Times New Roman" w:cs="Times New Roman"/>
          <w:sz w:val="24"/>
          <w:szCs w:val="24"/>
        </w:rPr>
        <w:t xml:space="preserve"> consumers, but the study was conducted in the context of offline retail. Larasati and Yasa (2021) examined flash sales and online impulse purchases with emotional mediation, but focused on common e-commerce platforms. </w:t>
      </w:r>
      <w:proofErr w:type="spellStart"/>
      <w:r w:rsidRPr="00D45B5F">
        <w:rPr>
          <w:rFonts w:ascii="Times New Roman" w:eastAsia="Times New Roman" w:hAnsi="Times New Roman" w:cs="Times New Roman"/>
          <w:sz w:val="24"/>
          <w:szCs w:val="24"/>
        </w:rPr>
        <w:t>Sanaky</w:t>
      </w:r>
      <w:proofErr w:type="spellEnd"/>
      <w:r w:rsidRPr="00D45B5F">
        <w:rPr>
          <w:rFonts w:ascii="Times New Roman" w:eastAsia="Times New Roman" w:hAnsi="Times New Roman" w:cs="Times New Roman"/>
          <w:sz w:val="24"/>
          <w:szCs w:val="24"/>
        </w:rPr>
        <w:t xml:space="preserve"> et al. (2013) examined the effect of discounts on impulse purchases in </w:t>
      </w:r>
      <w:proofErr w:type="spellStart"/>
      <w:r w:rsidRPr="00D45B5F">
        <w:rPr>
          <w:rFonts w:ascii="Times New Roman" w:eastAsia="Times New Roman" w:hAnsi="Times New Roman" w:cs="Times New Roman"/>
          <w:sz w:val="24"/>
          <w:szCs w:val="24"/>
        </w:rPr>
        <w:t>GoFood</w:t>
      </w:r>
      <w:proofErr w:type="spellEnd"/>
      <w:r w:rsidRPr="00D45B5F">
        <w:rPr>
          <w:rFonts w:ascii="Times New Roman" w:eastAsia="Times New Roman" w:hAnsi="Times New Roman" w:cs="Times New Roman"/>
          <w:sz w:val="24"/>
          <w:szCs w:val="24"/>
        </w:rPr>
        <w:t xml:space="preserve"> Medan, but did not analyze the role of positive emotions as a mediating variable. </w:t>
      </w:r>
    </w:p>
    <w:p w14:paraId="04B422F7" w14:textId="676645B4" w:rsidR="00924FC8"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The lack of a comprehensive study that explicitly examines the process of positive emotion mediation in the relationship between price reduction and impulse purchase in the context of app-based food delivery, especially in Batam City, shows a research gap. The geographical setting, the object of the research, and the development of the theoretical model in this study, which uses positive emotions as a mediating variable, are all innovative.</w:t>
      </w:r>
    </w:p>
    <w:p w14:paraId="2AF37A78" w14:textId="3D7177C5" w:rsidR="00FD7B3D" w:rsidRPr="00D45B5F" w:rsidRDefault="00E83AF2" w:rsidP="00CC5C7F">
      <w:pPr>
        <w:pBdr>
          <w:top w:val="nil"/>
          <w:left w:val="nil"/>
          <w:bottom w:val="nil"/>
          <w:right w:val="nil"/>
          <w:between w:val="nil"/>
        </w:pBdr>
        <w:spacing w:after="0" w:line="240" w:lineRule="auto"/>
        <w:ind w:firstLine="397"/>
        <w:jc w:val="both"/>
        <w:rPr>
          <w:rFonts w:ascii="Times New Roman" w:eastAsia="Times New Roman" w:hAnsi="Times New Roman" w:cs="Times New Roman"/>
          <w:sz w:val="24"/>
          <w:szCs w:val="24"/>
        </w:rPr>
      </w:pPr>
      <w:r w:rsidRPr="00D45B5F">
        <w:rPr>
          <w:rFonts w:ascii="Times New Roman" w:eastAsia="Times New Roman" w:hAnsi="Times New Roman" w:cs="Times New Roman"/>
          <w:sz w:val="24"/>
          <w:szCs w:val="24"/>
        </w:rPr>
        <w:t>The purpose of this study is to examine the relationship between discounts, feelings of pleasure, and impulse purchases among GoFood application users in Batam City. The study mainly examines how rebates affect customers' feelings of pleasure, how rebates affect impulse purchases, and how positive emotions affect impulse purchases. In addition, in the context of app-based food delivery services, this study investigated the function of happy emotions as a mediating variable in the relationship between discounts and impulse buying behavior.</w:t>
      </w:r>
    </w:p>
    <w:p w14:paraId="674A6D48" w14:textId="55EA94CE" w:rsidR="00924FC8" w:rsidRPr="00D45B5F" w:rsidRDefault="00924FC8" w:rsidP="00CC5C7F">
      <w:pPr>
        <w:pBdr>
          <w:top w:val="nil"/>
          <w:left w:val="nil"/>
          <w:bottom w:val="nil"/>
          <w:right w:val="nil"/>
          <w:between w:val="nil"/>
        </w:pBdr>
        <w:spacing w:after="0" w:line="240" w:lineRule="auto"/>
        <w:ind w:firstLine="397"/>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The contribution of this research covers three main aspects. First, theoretically, this study fills a gap in the literature regarding the role of positive emotions as a mediating variable in the context of </w:t>
      </w:r>
      <w:r w:rsidR="00FD7B3D" w:rsidRPr="00D45B5F">
        <w:rPr>
          <w:rFonts w:ascii="Times New Roman" w:eastAsia="Times New Roman" w:hAnsi="Times New Roman" w:cs="Times New Roman"/>
          <w:iCs/>
          <w:sz w:val="24"/>
          <w:szCs w:val="24"/>
        </w:rPr>
        <w:t>app-based food delivery services</w:t>
      </w:r>
      <w:r w:rsidRPr="00D45B5F">
        <w:rPr>
          <w:rFonts w:ascii="Times New Roman" w:eastAsia="Times New Roman" w:hAnsi="Times New Roman" w:cs="Times New Roman"/>
          <w:sz w:val="24"/>
          <w:szCs w:val="24"/>
        </w:rPr>
        <w:t xml:space="preserve">. Second, empirically, this study provides evidence from the locus of Batam City that has not been widely explored. Third, practically, this study provides strategic recommendations for business people and sellers on </w:t>
      </w:r>
      <w:r w:rsidR="00FD7B3D" w:rsidRPr="00D45B5F">
        <w:rPr>
          <w:rFonts w:ascii="Times New Roman" w:eastAsia="Times New Roman" w:hAnsi="Times New Roman" w:cs="Times New Roman"/>
          <w:iCs/>
          <w:sz w:val="24"/>
          <w:szCs w:val="24"/>
        </w:rPr>
        <w:t>the GoFood</w:t>
      </w:r>
      <w:r w:rsidRPr="00D45B5F">
        <w:rPr>
          <w:rFonts w:ascii="Times New Roman" w:eastAsia="Times New Roman" w:hAnsi="Times New Roman" w:cs="Times New Roman"/>
          <w:sz w:val="24"/>
          <w:szCs w:val="24"/>
        </w:rPr>
        <w:t xml:space="preserve"> platform  in designing promotions that consider the emotional dimension to improve marketing effectiveness and customer experience.</w:t>
      </w:r>
    </w:p>
    <w:p w14:paraId="2D4F4B4F" w14:textId="77777777" w:rsidR="0058283E" w:rsidRPr="00D45B5F" w:rsidRDefault="0058283E"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p>
    <w:p w14:paraId="5608DB9B" w14:textId="77777777" w:rsidR="00B42A2F" w:rsidRPr="00D45B5F" w:rsidRDefault="00B42A2F" w:rsidP="00CC5C7F">
      <w:pPr>
        <w:pBdr>
          <w:top w:val="nil"/>
          <w:left w:val="nil"/>
          <w:bottom w:val="nil"/>
          <w:right w:val="nil"/>
          <w:between w:val="nil"/>
        </w:pBdr>
        <w:spacing w:after="0" w:line="240" w:lineRule="auto"/>
        <w:ind w:left="397" w:hanging="397"/>
        <w:jc w:val="both"/>
        <w:rPr>
          <w:rFonts w:ascii="Times New Roman" w:eastAsia="Times New Roman" w:hAnsi="Times New Roman" w:cs="Times New Roman"/>
          <w:b/>
          <w:color w:val="000000"/>
          <w:sz w:val="24"/>
          <w:szCs w:val="24"/>
          <w:lang w:val="sv-SE"/>
        </w:rPr>
      </w:pPr>
      <w:r w:rsidRPr="00D45B5F">
        <w:rPr>
          <w:rFonts w:ascii="Times New Roman" w:eastAsia="Times New Roman" w:hAnsi="Times New Roman" w:cs="Times New Roman"/>
          <w:b/>
          <w:color w:val="000000"/>
          <w:sz w:val="24"/>
          <w:szCs w:val="24"/>
        </w:rPr>
        <w:t>Research Methods</w:t>
      </w:r>
    </w:p>
    <w:p w14:paraId="507D7B4F" w14:textId="02A01767" w:rsidR="009D2774"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To assess how independent factors affect dependent variables through mediator variables, this study uses causal associative methodology. Quantitative techniques were used to investigate the complex interactions between variables using the Structural Equation Modeling-Partial Least Squares (SEM-PLS) method with SmartPLS 4.0 software.</w:t>
      </w:r>
    </w:p>
    <w:p w14:paraId="59916BE8" w14:textId="77777777" w:rsidR="000D425A" w:rsidRPr="00D45B5F" w:rsidRDefault="000D425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p>
    <w:p w14:paraId="78F0635B" w14:textId="63BDEE8E" w:rsidR="009D2774" w:rsidRPr="00D45B5F" w:rsidRDefault="000D425A" w:rsidP="00CC5C7F">
      <w:pPr>
        <w:pBdr>
          <w:top w:val="nil"/>
          <w:left w:val="nil"/>
          <w:bottom w:val="nil"/>
          <w:right w:val="nil"/>
          <w:between w:val="nil"/>
        </w:pBd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rPr>
        <w:t>Variable Operations</w:t>
      </w:r>
    </w:p>
    <w:p w14:paraId="39209C36" w14:textId="498A10CA"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This study examines three main variables with specific operational definitions. Price discount (X) is defined as a decrease in the value of food products sold on the GoFood application with the aim of increasing sales volume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{"citationItems":[{"id":"ITEM-1","itemData":{"abstract":"Tujuan penelitian ini adalah untuk mengetahui faktor-faktor yang menentukan terjadinya keterlambatan dan intensitas terjadinya pada proyek pembangunan Asrama MAN 1 Tulehu Maluku Tengah. Berdasarkan analisis faktor terbentuk 17 faktor yang mempengaruhi keterlambatan proyek pembangunan Gedung Asrama MAN 1 Tulehu Maluku Tengah. Namun diambil 5 faktor yang paling dominan dilihat dari Rangking yang tinggi.5 faktor itu adalah Kesalahan desain dengan nilai Mean= 3,24, jumlah pekerja, dengan nilai Mean = 3,16, ketersediaan peralatan yang memadai dengan nilai Mean = 2,96 ,komunikasi anatar tenaga kerja dan kepala tukang, dengan nilai mean = 2,80, keterlambatan pengiriman bahan (material) = 2,76. Dan terdapat 4 indikator penting dalam pengendalian keterlambatan proyek, diantaranya yaitu pengendalian terhadap perubahan (change),tenaga kerja (labors),peralatan,dan bahan (material).","author":[{"dropping-particle":"","family":"Sanaky","given":"Musrifah Mardiani","non-dropping-particle":"","parse-names":false,"suffix":""},{"dropping-particle":"","family":"Saleh","given":"La Moh.","non-dropping-particle":"","parse-names":false,"suffix":""},{"dropping-particle":"","family":"Titaley","given":"Henriette D.","non-dropping-particle":"","parse-names":false,"suffix":""}],"container-title":"Semarang: Badan Penerbit Universitas Diponegoro","id":"ITEM-1","issue":"1","issued":{"date-parts":[["2013"]]},"page":"432-439","title":"Analisis Faktor-Faktor Penyebab Keterlambatan Pada Proyek Pembangunan Gedung Asrama Man 1 Tulehu Maluku Tengah","type":"article-journal","volume":"11"},"uris":["http://www.mendeley.com/documents/?uuid=78614805-86ba-48eb-b039-ebdabe6ec94e"]}],"mendeley":{"formattedCitation":"(Sanaky et al., 2013)","plainTextFormattedCitation":"(Sanaky et al., 2013)","previouslyFormattedCitation":"(Sanaky et al., 2013)"},"properties":{"noteIndex":0},"schema":"https://github.com/citation-style-language/schema/raw/master/csl-citation.json"}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(Sanaky et al., 2013)</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Positive emotions (M) are the user's pleasant consequential responses when shopping through the GoFood app, including feelings of pleasure, satisfaction, and enthusiasm. Impulsive Purchase (Y) is defined as the act of buying products through the GoFood application spontaneously with minimal consideration driven by impulses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rPr>
        <w:instrText>ADDIN CSL_CITATION {"citationItems":[{"id":"ITEM-1","itemData":{"DOI":"10.1016/j.jbusres.2021.12.041","ISSN":"01482963","abstract":"The global COVID-19 outbreak and consequent lockdown pushed consumers to engage in more e-shopping, which could lead to e-impulse purchases (e-IB). The purpose of this study is to investigate the interrelationships between e-impulse buying tendencies (e-IBT), e-impulse buying (e-IB), and customer satisfaction empirically (CS). The customers' intent to continue e-shopping is also investigated. Data was collected from 580 consumers in India's Union Territory of Delhi using a standardized instrument. The psychometric features of the research survey instrument were first verified using the LISREL Structural Equation Modeling Package. Hayes (2018) PROCESS was used to evaluate the moderated mediation model and hypotheses. The association between e-IBT and CS was empirically demonstrated to be mediated by e-IB. Furthermore, e-IBT is associated to e-IB in a good way. Furthermore, e-IB is positively connected to CS, indicating that consumers intend to continue shopping online. The findings also show that the e-IBT interacts with the website (first moderator) and stimulants and promotions (second moderator) to significantly influence the e-IB. Further, hedonic motives modify the e-IB-CS relationship.","author":[{"dropping-particle":"","family":"Goel","given":"Pooja","non-dropping-particle":"","parse-names":false,"suffix":""},{"dropping-particle":"","family":"Parayitam","given":"Satyanarayana","non-dropping-particle":"","parse-names":false,"suffix":""},{"dropping-particle":"","family":"Sharma","given":"Anuj","non-dropping-particle":"","parse-names":false,"suffix":""},{"dropping-particle":"","family":"Rana","given":"Nripendra P.","non-dropping-particle":"","parse-names":false,"suffix":""},{"dropping-particle":"","family":"Dwivedi","given":"Yogesh K.","non-dropping-particle":"","parse-names":false,"suffix":""}],"container-title":"Journal of Business Research","id":"ITEM-1","issued":{"date-parts":[["2022"]]},"page":"1-16","title":"A moderated mediation model for e-impulse buying tendency, customer satisfaction and intention to continue e-shopping","type":"article-journal","volume":"142"},"uris":["http://www.mendeley.com/documents/?uuid=8b6ca7a8-5d85-416a-ba59-ffc78886ed5f"]}],"mendeley":{"formattedCitation":"(Goel et al., 2022)","plainTextFormattedCitation":"(Goel et al., 2022)","previouslyFormattedCitation":"(Goel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(Goel et al., 2022)</w:t>
      </w:r>
      <w:r w:rsidR="00C11958" w:rsidRPr="00D45B5F">
        <w:rPr>
          <w:rFonts w:ascii="Times New Roman" w:eastAsia="Times New Roman" w:hAnsi="Times New Roman" w:cs="Times New Roman"/>
          <w:sz w:val="24"/>
          <w:szCs w:val="24"/>
        </w:rPr>
        <w:fldChar w:fldCharType="end"/>
      </w:r>
      <w:r w:rsidRPr="00D45B5F">
        <w:rPr>
          <w:rFonts w:ascii="Times New Roman" w:eastAsia="Times New Roman" w:hAnsi="Times New Roman" w:cs="Times New Roman"/>
          <w:sz w:val="24"/>
          <w:szCs w:val="24"/>
        </w:rPr>
        <w:t>.</w:t>
      </w:r>
    </w:p>
    <w:p w14:paraId="33158ABA" w14:textId="1C6C6E39" w:rsidR="00253181" w:rsidRPr="00D45B5F" w:rsidRDefault="00253181"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1: </w:t>
      </w:r>
      <w:r w:rsidRPr="00D45B5F">
        <w:rPr>
          <w:rFonts w:ascii="Times New Roman" w:eastAsia="Times New Roman" w:hAnsi="Times New Roman" w:cs="Times New Roman"/>
          <w:bCs/>
          <w:color w:val="000000"/>
          <w:sz w:val="24"/>
          <w:szCs w:val="24"/>
        </w:rPr>
        <w:t>Research Variable Measurement Indicators</w:t>
      </w:r>
    </w:p>
    <w:tbl>
      <w:tblPr>
        <w:tblStyle w:val="TableGrid"/>
        <w:tblW w:w="0" w:type="auto"/>
        <w:tblLook w:val="04A0" w:firstRow="1" w:lastRow="0" w:firstColumn="1" w:lastColumn="0" w:noHBand="0" w:noVBand="1"/>
      </w:tblPr>
      <w:tblGrid>
        <w:gridCol w:w="2009"/>
        <w:gridCol w:w="4602"/>
        <w:gridCol w:w="2143"/>
      </w:tblGrid>
      <w:tr w:rsidR="00253181" w:rsidRPr="00D45B5F" w14:paraId="6F619C1E" w14:textId="77777777" w:rsidTr="00253181">
        <w:tc>
          <w:tcPr>
            <w:tcW w:w="0" w:type="auto"/>
            <w:hideMark/>
          </w:tcPr>
          <w:p w14:paraId="5C77C381"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Variable</w:t>
            </w:r>
          </w:p>
        </w:tc>
        <w:tc>
          <w:tcPr>
            <w:tcW w:w="0" w:type="auto"/>
            <w:hideMark/>
          </w:tcPr>
          <w:p w14:paraId="79942611"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Indicators</w:t>
            </w:r>
          </w:p>
        </w:tc>
        <w:tc>
          <w:tcPr>
            <w:tcW w:w="0" w:type="auto"/>
            <w:hideMark/>
          </w:tcPr>
          <w:p w14:paraId="43856432"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Source</w:t>
            </w:r>
          </w:p>
        </w:tc>
      </w:tr>
      <w:tr w:rsidR="00253181" w:rsidRPr="00D45B5F" w14:paraId="53409C38" w14:textId="77777777" w:rsidTr="00253181">
        <w:tc>
          <w:tcPr>
            <w:tcW w:w="0" w:type="auto"/>
            <w:hideMark/>
          </w:tcPr>
          <w:p w14:paraId="0EAF0F75"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lastRenderedPageBreak/>
              <w:t>Discounted Prices</w:t>
            </w:r>
          </w:p>
        </w:tc>
        <w:tc>
          <w:tcPr>
            <w:tcW w:w="0" w:type="auto"/>
            <w:hideMark/>
          </w:tcPr>
          <w:p w14:paraId="6CF0A5FC" w14:textId="77777777" w:rsidR="00253181" w:rsidRPr="00D45B5F" w:rsidRDefault="00253181" w:rsidP="00CC5C7F">
            <w:pPr>
              <w:pBdr>
                <w:top w:val="nil"/>
                <w:left w:val="nil"/>
                <w:bottom w:val="nil"/>
                <w:right w:val="nil"/>
                <w:between w:val="nil"/>
              </w:pBd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X1: Makes me want to buy in bulk</w:t>
            </w:r>
            <w:r w:rsidR="00E31776"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X2: Anticipates promotions from competitors</w:t>
            </w:r>
            <w:r w:rsidR="00E31776"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X3: Saves money</w:t>
            </w:r>
          </w:p>
        </w:tc>
        <w:tc>
          <w:tcPr>
            <w:tcW w:w="0" w:type="auto"/>
            <w:hideMark/>
          </w:tcPr>
          <w:p w14:paraId="671CB45F"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Supma</w:t>
            </w:r>
            <w:proofErr w:type="spellEnd"/>
            <w:r w:rsidRPr="00D45B5F">
              <w:rPr>
                <w:rFonts w:ascii="Times New Roman" w:eastAsia="Times New Roman" w:hAnsi="Times New Roman" w:cs="Times New Roman"/>
                <w:color w:val="000000"/>
                <w:sz w:val="24"/>
                <w:szCs w:val="24"/>
              </w:rPr>
              <w:t xml:space="preserve"> (2018)</w:t>
            </w:r>
          </w:p>
        </w:tc>
      </w:tr>
      <w:tr w:rsidR="00253181" w:rsidRPr="00D45B5F" w14:paraId="25718AD5" w14:textId="77777777" w:rsidTr="00253181">
        <w:tc>
          <w:tcPr>
            <w:tcW w:w="0" w:type="auto"/>
            <w:hideMark/>
          </w:tcPr>
          <w:p w14:paraId="70B5E5E9"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Positive Emotions</w:t>
            </w:r>
          </w:p>
        </w:tc>
        <w:tc>
          <w:tcPr>
            <w:tcW w:w="0" w:type="auto"/>
            <w:hideMark/>
          </w:tcPr>
          <w:p w14:paraId="0D42061F" w14:textId="53D61210" w:rsidR="00253181" w:rsidRPr="00C92F11" w:rsidRDefault="00253181" w:rsidP="00CC5C7F">
            <w:pPr>
              <w:pBdr>
                <w:top w:val="nil"/>
                <w:left w:val="nil"/>
                <w:bottom w:val="nil"/>
                <w:right w:val="nil"/>
                <w:between w:val="nil"/>
              </w:pBd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M1: Feeling happy</w:t>
            </w:r>
            <w:r w:rsidR="000D425A"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M2: Feeling satisfied</w:t>
            </w:r>
            <w:r w:rsidR="000D425A"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M3: Feeling good</w:t>
            </w:r>
            <w:r w:rsidR="00E31776"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M4: Feeling enthusiastic</w:t>
            </w:r>
          </w:p>
        </w:tc>
        <w:tc>
          <w:tcPr>
            <w:tcW w:w="0" w:type="auto"/>
            <w:hideMark/>
          </w:tcPr>
          <w:p w14:paraId="38F18B16"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Devi &amp; Jatra (2020)</w:t>
            </w:r>
          </w:p>
        </w:tc>
      </w:tr>
      <w:tr w:rsidR="00253181" w:rsidRPr="00D45B5F" w14:paraId="6C89A68C" w14:textId="77777777" w:rsidTr="00253181">
        <w:tc>
          <w:tcPr>
            <w:tcW w:w="0" w:type="auto"/>
            <w:hideMark/>
          </w:tcPr>
          <w:p w14:paraId="0FE7DDEE"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Impulse Purchases</w:t>
            </w:r>
          </w:p>
        </w:tc>
        <w:tc>
          <w:tcPr>
            <w:tcW w:w="0" w:type="auto"/>
            <w:hideMark/>
          </w:tcPr>
          <w:p w14:paraId="4D39B10D" w14:textId="2EFDC7E8" w:rsidR="00253181" w:rsidRPr="00D45B5F" w:rsidRDefault="00E31776" w:rsidP="00CC5C7F">
            <w:pPr>
              <w:pBdr>
                <w:top w:val="nil"/>
                <w:left w:val="nil"/>
                <w:bottom w:val="nil"/>
                <w:right w:val="nil"/>
                <w:between w:val="nil"/>
              </w:pBd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Y1: Spontaneity</w:t>
            </w:r>
            <w:r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 xml:space="preserve">Y2: Impulsive impulse intensity </w:t>
            </w:r>
            <w:r w:rsidR="000D425A"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Y3: Stimulus Y4</w:t>
            </w:r>
            <w:r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 Not thinking about consequences</w:t>
            </w:r>
          </w:p>
        </w:tc>
        <w:tc>
          <w:tcPr>
            <w:tcW w:w="0" w:type="auto"/>
            <w:hideMark/>
          </w:tcPr>
          <w:p w14:paraId="394A2567" w14:textId="1D6DBE75" w:rsidR="00253181" w:rsidRPr="00D45B5F" w:rsidRDefault="000D425A"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Squirting (2019)</w:t>
            </w:r>
          </w:p>
        </w:tc>
      </w:tr>
    </w:tbl>
    <w:p w14:paraId="08D94671" w14:textId="77777777" w:rsidR="00AD6350" w:rsidRPr="00D45B5F" w:rsidRDefault="00AD6350"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p>
    <w:p w14:paraId="77C749A8" w14:textId="7B322E48"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Population and Sample</w:t>
      </w:r>
    </w:p>
    <w:p w14:paraId="3361BB87" w14:textId="3372CEF1"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The population of this study is </w:t>
      </w:r>
      <w:proofErr w:type="spellStart"/>
      <w:r w:rsidRPr="00D45B5F">
        <w:rPr>
          <w:rFonts w:ascii="Times New Roman" w:eastAsia="Times New Roman" w:hAnsi="Times New Roman" w:cs="Times New Roman"/>
          <w:color w:val="000000"/>
          <w:sz w:val="24"/>
          <w:szCs w:val="24"/>
        </w:rPr>
        <w:t>GoFood</w:t>
      </w:r>
      <w:proofErr w:type="spellEnd"/>
      <w:r w:rsidRPr="00D45B5F">
        <w:rPr>
          <w:rFonts w:ascii="Times New Roman" w:eastAsia="Times New Roman" w:hAnsi="Times New Roman" w:cs="Times New Roman"/>
          <w:color w:val="000000"/>
          <w:sz w:val="24"/>
          <w:szCs w:val="24"/>
        </w:rPr>
        <w:t xml:space="preserve"> users in Batam City with an unknown number. The sample size was determined using the Jacob Cohen formula (Salim, 2019) as follows:</w:t>
      </w:r>
    </w:p>
    <w:p w14:paraId="4763E982" w14:textId="77777777"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p>
    <w:p w14:paraId="5F01F44B" w14:textId="77777777" w:rsidR="00253181" w:rsidRPr="00D45B5F" w:rsidRDefault="00253181" w:rsidP="00CC5C7F">
      <w:pPr>
        <w:spacing w:line="240" w:lineRule="auto"/>
        <w:jc w:val="center"/>
        <w:rPr>
          <w:rFonts w:ascii="Times New Roman" w:hAnsi="Times New Roman" w:cs="Times New Roman"/>
          <w:i/>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L</m:t>
              </m:r>
            </m:num>
            <m:den>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den>
          </m:f>
          <m:r>
            <w:rPr>
              <w:rFonts w:ascii="Cambria Math" w:hAnsi="Cambria Math" w:cs="Times New Roman"/>
              <w:sz w:val="24"/>
              <w:szCs w:val="24"/>
            </w:rPr>
            <m:t>+2+u+1</m:t>
          </m:r>
        </m:oMath>
      </m:oMathPara>
    </w:p>
    <w:bookmarkStart w:id="0" w:name="_Toc204250049"/>
    <w:p w14:paraId="6905D9CE" w14:textId="2A26BCA5" w:rsidR="00253181" w:rsidRPr="00AD6350" w:rsidRDefault="00070515" w:rsidP="00CC5C7F">
      <w:pPr>
        <w:pStyle w:val="Caption"/>
        <w:jc w:val="center"/>
        <w:rPr>
          <w:rFonts w:ascii="Times New Roman" w:hAnsi="Times New Roman" w:cs="Times New Roman"/>
          <w:i w:val="0"/>
          <w:iCs w:val="0"/>
          <w:color w:val="auto"/>
          <w:sz w:val="24"/>
          <w:szCs w:val="24"/>
          <w:lang w:val="fi-FI"/>
        </w:rPr>
      </w:pPr>
      <w:r w:rsidRPr="00AD6350">
        <w:rPr>
          <w:rFonts w:ascii="Times New Roman" w:hAnsi="Times New Roman" w:cs="Times New Roman"/>
          <w:i w:val="0"/>
          <w:iCs w:val="0"/>
          <w:color w:val="auto"/>
          <w:sz w:val="24"/>
          <w:szCs w:val="24"/>
        </w:rPr>
        <w:fldChar w:fldCharType="begin"/>
      </w:r>
      <w:r w:rsidRPr="00AD6350">
        <w:rPr>
          <w:rFonts w:ascii="Times New Roman" w:hAnsi="Times New Roman" w:cs="Times New Roman"/>
          <w:i w:val="0"/>
          <w:iCs w:val="0"/>
          <w:color w:val="auto"/>
          <w:sz w:val="24"/>
          <w:szCs w:val="24"/>
        </w:rPr>
        <w:instrText xml:space="preserve"> SEQ Equation \* ARABIC </w:instrText>
      </w:r>
      <w:r w:rsidRPr="00AD6350">
        <w:rPr>
          <w:rFonts w:ascii="Times New Roman" w:hAnsi="Times New Roman" w:cs="Times New Roman"/>
          <w:i w:val="0"/>
          <w:iCs w:val="0"/>
          <w:color w:val="auto"/>
          <w:sz w:val="24"/>
          <w:szCs w:val="24"/>
        </w:rPr>
        <w:fldChar w:fldCharType="separate"/>
      </w:r>
      <w:r w:rsidR="00253181" w:rsidRPr="00AD6350">
        <w:rPr>
          <w:rFonts w:ascii="Times New Roman" w:hAnsi="Times New Roman" w:cs="Times New Roman"/>
          <w:i w:val="0"/>
          <w:iCs w:val="0"/>
          <w:noProof/>
          <w:color w:val="auto"/>
          <w:sz w:val="24"/>
          <w:szCs w:val="24"/>
        </w:rPr>
        <w:t>1</w:t>
      </w:r>
      <w:r w:rsidRPr="00AD6350">
        <w:rPr>
          <w:rFonts w:ascii="Times New Roman" w:hAnsi="Times New Roman" w:cs="Times New Roman"/>
          <w:i w:val="0"/>
          <w:iCs w:val="0"/>
          <w:noProof/>
          <w:color w:val="auto"/>
          <w:sz w:val="24"/>
          <w:szCs w:val="24"/>
        </w:rPr>
        <w:fldChar w:fldCharType="end"/>
      </w:r>
      <w:bookmarkEnd w:id="0"/>
      <w:r w:rsidR="00E31776" w:rsidRPr="00AD6350">
        <w:rPr>
          <w:rFonts w:ascii="Times New Roman" w:hAnsi="Times New Roman" w:cs="Times New Roman"/>
          <w:i w:val="0"/>
          <w:iCs w:val="0"/>
          <w:noProof/>
          <w:color w:val="auto"/>
          <w:sz w:val="24"/>
          <w:szCs w:val="24"/>
        </w:rPr>
        <w:t>.</w:t>
      </w:r>
      <w:r w:rsidR="00253181" w:rsidRPr="00AD6350">
        <w:rPr>
          <w:rFonts w:ascii="Times New Roman" w:eastAsia="Times New Roman" w:hAnsi="Times New Roman" w:cs="Times New Roman"/>
          <w:i w:val="0"/>
          <w:iCs w:val="0"/>
          <w:color w:val="auto"/>
          <w:sz w:val="24"/>
          <w:szCs w:val="24"/>
        </w:rPr>
        <w:t>Jacob Cohen's Equation EquationSource: (Salim, 2019)</w:t>
      </w:r>
    </w:p>
    <w:p w14:paraId="208197A5"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fi-FI"/>
        </w:rPr>
      </w:pPr>
      <w:r w:rsidRPr="00D45B5F">
        <w:rPr>
          <w:rFonts w:ascii="Times New Roman" w:eastAsia="Times New Roman" w:hAnsi="Times New Roman" w:cs="Times New Roman"/>
          <w:color w:val="000000"/>
          <w:sz w:val="24"/>
          <w:szCs w:val="24"/>
        </w:rPr>
        <w:t>Where:</w:t>
      </w:r>
    </w:p>
    <w:p w14:paraId="26A3465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rPr>
        <w:t>f²</w:t>
      </w:r>
      <w:r w:rsidRPr="00D45B5F">
        <w:rPr>
          <w:rFonts w:ascii="Times New Roman" w:eastAsia="Times New Roman" w:hAnsi="Times New Roman" w:cs="Times New Roman"/>
          <w:color w:val="000000"/>
          <w:sz w:val="24"/>
          <w:szCs w:val="24"/>
        </w:rPr>
        <w:t xml:space="preserve"> = </w:t>
      </w:r>
      <w:r w:rsidRPr="00D45B5F">
        <w:rPr>
          <w:rFonts w:ascii="Times New Roman" w:eastAsia="Times New Roman" w:hAnsi="Times New Roman" w:cs="Times New Roman"/>
          <w:i/>
          <w:iCs/>
          <w:color w:val="000000"/>
          <w:sz w:val="24"/>
          <w:szCs w:val="24"/>
        </w:rPr>
        <w:t>effect size</w:t>
      </w:r>
      <w:r w:rsidRPr="00D45B5F">
        <w:rPr>
          <w:rFonts w:ascii="Times New Roman" w:eastAsia="Times New Roman" w:hAnsi="Times New Roman" w:cs="Times New Roman"/>
          <w:color w:val="000000"/>
          <w:sz w:val="24"/>
          <w:szCs w:val="24"/>
        </w:rPr>
        <w:t xml:space="preserve"> (set to 0.10 to detect small to medium effects)</w:t>
      </w:r>
    </w:p>
    <w:p w14:paraId="60CD862A"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rPr>
        <w:t>u</w:t>
      </w:r>
      <w:r w:rsidRPr="00D45B5F">
        <w:rPr>
          <w:rFonts w:ascii="Times New Roman" w:eastAsia="Times New Roman" w:hAnsi="Times New Roman" w:cs="Times New Roman"/>
          <w:color w:val="000000"/>
          <w:sz w:val="24"/>
          <w:szCs w:val="24"/>
        </w:rPr>
        <w:t xml:space="preserve"> = number of predictor variables (in this study u = 5)</w:t>
      </w:r>
    </w:p>
    <w:p w14:paraId="47A0D2F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rPr>
        <w:t>n</w:t>
      </w:r>
      <w:r w:rsidRPr="00D45B5F">
        <w:rPr>
          <w:rFonts w:ascii="Times New Roman" w:eastAsia="Times New Roman" w:hAnsi="Times New Roman" w:cs="Times New Roman"/>
          <w:color w:val="000000"/>
          <w:sz w:val="24"/>
          <w:szCs w:val="24"/>
        </w:rPr>
        <w:t xml:space="preserve"> = minimum sample number required</w:t>
      </w:r>
    </w:p>
    <w:p w14:paraId="7FC9780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rPr>
        <w:t>L</w:t>
      </w:r>
      <w:r w:rsidRPr="00D45B5F">
        <w:rPr>
          <w:rFonts w:ascii="Times New Roman" w:eastAsia="Times New Roman" w:hAnsi="Times New Roman" w:cs="Times New Roman"/>
          <w:color w:val="000000"/>
          <w:sz w:val="24"/>
          <w:szCs w:val="24"/>
        </w:rPr>
        <w:t xml:space="preserve"> = </w:t>
      </w:r>
      <w:r w:rsidRPr="00D45B5F">
        <w:rPr>
          <w:rFonts w:ascii="Times New Roman" w:eastAsia="Times New Roman" w:hAnsi="Times New Roman" w:cs="Times New Roman"/>
          <w:i/>
          <w:iCs/>
          <w:color w:val="000000"/>
          <w:sz w:val="24"/>
          <w:szCs w:val="24"/>
        </w:rPr>
        <w:t xml:space="preserve"> power function</w:t>
      </w:r>
      <w:r w:rsidRPr="00D45B5F">
        <w:rPr>
          <w:rFonts w:ascii="Times New Roman" w:eastAsia="Times New Roman" w:hAnsi="Times New Roman" w:cs="Times New Roman"/>
          <w:color w:val="000000"/>
          <w:sz w:val="24"/>
          <w:szCs w:val="24"/>
        </w:rPr>
        <w:t xml:space="preserve"> obtained from a distribution table with a significance level of 1% and a power of 0.95</w:t>
      </w:r>
    </w:p>
    <w:p w14:paraId="6F0DECB8" w14:textId="77777777" w:rsidR="009D2774" w:rsidRPr="00D45B5F" w:rsidRDefault="009D2774" w:rsidP="00CC5C7F">
      <w:pPr>
        <w:pBdr>
          <w:top w:val="nil"/>
          <w:left w:val="nil"/>
          <w:bottom w:val="nil"/>
          <w:right w:val="nil"/>
          <w:between w:val="nil"/>
        </w:pBdr>
        <w:spacing w:after="0" w:line="240" w:lineRule="auto"/>
        <w:ind w:firstLine="360"/>
        <w:jc w:val="both"/>
        <w:rPr>
          <w:rFonts w:ascii="Times New Roman" w:eastAsia="Times New Roman" w:hAnsi="Times New Roman" w:cs="Times New Roman"/>
          <w:color w:val="000000"/>
          <w:sz w:val="24"/>
          <w:szCs w:val="24"/>
        </w:rPr>
      </w:pPr>
      <w:r w:rsidRPr="00D45B5F">
        <w:rPr>
          <w:rFonts w:ascii="Times New Roman" w:eastAsia="Times New Roman" w:hAnsi="Times New Roman" w:cs="Times New Roman"/>
          <w:color w:val="000000"/>
          <w:sz w:val="24"/>
          <w:szCs w:val="24"/>
        </w:rPr>
        <w:t xml:space="preserve">Based on the Cohen distribution table with the significance level of α = 0.01, </w:t>
      </w:r>
      <w:r w:rsidRPr="00D45B5F">
        <w:rPr>
          <w:rFonts w:ascii="Times New Roman" w:eastAsia="Times New Roman" w:hAnsi="Times New Roman" w:cs="Times New Roman"/>
          <w:i/>
          <w:iCs/>
          <w:color w:val="000000"/>
          <w:sz w:val="24"/>
          <w:szCs w:val="24"/>
        </w:rPr>
        <w:t>the power</w:t>
      </w:r>
      <w:r w:rsidRPr="00D45B5F">
        <w:rPr>
          <w:rFonts w:ascii="Times New Roman" w:eastAsia="Times New Roman" w:hAnsi="Times New Roman" w:cs="Times New Roman"/>
          <w:color w:val="000000"/>
          <w:sz w:val="24"/>
          <w:szCs w:val="24"/>
        </w:rPr>
        <w:t xml:space="preserve"> (1-β) = 0.95, and </w:t>
      </w:r>
      <w:r w:rsidRPr="00D45B5F">
        <w:rPr>
          <w:rFonts w:ascii="Times New Roman" w:eastAsia="Times New Roman" w:hAnsi="Times New Roman" w:cs="Times New Roman"/>
          <w:i/>
          <w:iCs/>
          <w:color w:val="000000"/>
          <w:sz w:val="24"/>
          <w:szCs w:val="24"/>
        </w:rPr>
        <w:t>u</w:t>
      </w:r>
      <w:r w:rsidRPr="00D45B5F">
        <w:rPr>
          <w:rFonts w:ascii="Times New Roman" w:eastAsia="Times New Roman" w:hAnsi="Times New Roman" w:cs="Times New Roman"/>
          <w:color w:val="000000"/>
          <w:sz w:val="24"/>
          <w:szCs w:val="24"/>
        </w:rPr>
        <w:t xml:space="preserve"> = 5, the value </w:t>
      </w:r>
      <w:r w:rsidRPr="00D45B5F">
        <w:rPr>
          <w:rFonts w:ascii="Times New Roman" w:eastAsia="Times New Roman" w:hAnsi="Times New Roman" w:cs="Times New Roman"/>
          <w:i/>
          <w:iCs/>
          <w:color w:val="000000"/>
          <w:sz w:val="24"/>
          <w:szCs w:val="24"/>
        </w:rPr>
        <w:t>of L</w:t>
      </w:r>
      <w:r w:rsidRPr="00D45B5F">
        <w:rPr>
          <w:rFonts w:ascii="Times New Roman" w:eastAsia="Times New Roman" w:hAnsi="Times New Roman" w:cs="Times New Roman"/>
          <w:color w:val="000000"/>
          <w:sz w:val="24"/>
          <w:szCs w:val="24"/>
        </w:rPr>
        <w:t xml:space="preserve"> = 19.76 was obtained. The substitution of these values into the formula yields:</w:t>
      </w:r>
    </w:p>
    <w:p w14:paraId="043F42C3" w14:textId="77777777" w:rsidR="009D2774" w:rsidRPr="00D45B5F" w:rsidRDefault="009D2774" w:rsidP="00CC5C7F">
      <w:pPr>
        <w:spacing w:line="240" w:lineRule="auto"/>
        <w:ind w:left="1134" w:firstLine="306"/>
        <w:jc w:val="both"/>
        <w:rPr>
          <w:rFonts w:ascii="Times New Roman" w:eastAsiaTheme="minorEastAsia" w:hAnsi="Times New Roman" w:cs="Times New Roman"/>
          <w:sz w:val="24"/>
          <w:szCs w:val="24"/>
        </w:rPr>
      </w:pPr>
      <m:oMathPara>
        <m:oMath>
          <m:r>
            <m:rPr>
              <m:sty m:val="bi"/>
            </m:rPr>
            <w:rPr>
              <w:rFonts w:ascii="Cambria Math" w:hAnsi="Cambria Math" w:cs="Times New Roman"/>
              <w:sz w:val="24"/>
              <w:szCs w:val="24"/>
            </w:rPr>
            <m:t>n=</m:t>
          </m:r>
          <m:f>
            <m:fPr>
              <m:ctrlPr>
                <w:rPr>
                  <w:rFonts w:ascii="Cambria Math" w:hAnsi="Cambria Math" w:cs="Times New Roman"/>
                  <w:b/>
                  <w:i/>
                  <w:sz w:val="24"/>
                  <w:szCs w:val="24"/>
                </w:rPr>
              </m:ctrlPr>
            </m:fPr>
            <m:num>
              <m:r>
                <m:rPr>
                  <m:sty m:val="bi"/>
                </m:rPr>
                <w:rPr>
                  <w:rFonts w:ascii="Cambria Math" w:hAnsi="Cambria Math" w:cs="Times New Roman"/>
                  <w:sz w:val="24"/>
                  <w:szCs w:val="24"/>
                </w:rPr>
                <m:t>19.76</m:t>
              </m:r>
            </m:num>
            <m:den>
              <m:r>
                <m:rPr>
                  <m:sty m:val="bi"/>
                </m:rPr>
                <w:rPr>
                  <w:rFonts w:ascii="Cambria Math" w:hAnsi="Cambria Math" w:cs="Times New Roman"/>
                  <w:sz w:val="24"/>
                  <w:szCs w:val="24"/>
                </w:rPr>
                <m:t>0.1</m:t>
              </m:r>
            </m:den>
          </m:f>
          <m:r>
            <m:rPr>
              <m:sty m:val="bi"/>
            </m:rPr>
            <w:rPr>
              <w:rFonts w:ascii="Cambria Math" w:hAnsi="Cambria Math" w:cs="Times New Roman"/>
              <w:sz w:val="24"/>
              <w:szCs w:val="24"/>
            </w:rPr>
            <m:t>+2+5+1</m:t>
          </m:r>
        </m:oMath>
      </m:oMathPara>
    </w:p>
    <w:p w14:paraId="017DB0CE" w14:textId="77777777" w:rsidR="000D425A" w:rsidRPr="00D45B5F" w:rsidRDefault="009D2774" w:rsidP="00CC5C7F">
      <w:pPr>
        <w:pBdr>
          <w:top w:val="nil"/>
          <w:left w:val="nil"/>
          <w:bottom w:val="nil"/>
          <w:right w:val="nil"/>
          <w:between w:val="nil"/>
        </w:pBdr>
        <w:spacing w:after="0" w:line="240" w:lineRule="auto"/>
        <w:ind w:firstLine="360"/>
        <w:jc w:val="both"/>
        <w:rPr>
          <w:rFonts w:ascii="Times New Roman" w:eastAsia="Times New Roman" w:hAnsi="Times New Roman" w:cs="Times New Roman"/>
          <w:color w:val="000000"/>
          <w:sz w:val="24"/>
          <w:szCs w:val="24"/>
        </w:rPr>
      </w:pPr>
      <w:r w:rsidRPr="00D45B5F">
        <w:rPr>
          <w:rFonts w:ascii="Times New Roman" w:eastAsia="Times New Roman" w:hAnsi="Times New Roman" w:cs="Times New Roman"/>
          <w:color w:val="000000"/>
          <w:sz w:val="24"/>
          <w:szCs w:val="24"/>
        </w:rPr>
        <w:t>The calculation results show that the minimum sample needed is 203.6 respondents, rounded to 204 respondents.</w:t>
      </w:r>
    </w:p>
    <w:p w14:paraId="1C036186" w14:textId="48C10322" w:rsidR="006A2E48" w:rsidRDefault="006A2E4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07BE3CB1" w14:textId="77777777" w:rsidR="00CC5C7F" w:rsidRDefault="00CC5C7F"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153058FA" w14:textId="77777777" w:rsidR="00CC5C7F" w:rsidRPr="00D45B5F" w:rsidRDefault="00CC5C7F"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2FA204B2" w14:textId="77777777" w:rsidR="006A2E48" w:rsidRPr="00D45B5F" w:rsidRDefault="006A2E4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79C08318"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Sampling Techniques</w:t>
      </w:r>
    </w:p>
    <w:p w14:paraId="69722F78" w14:textId="2216BA34" w:rsidR="009D2774" w:rsidRPr="00C92F11"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This study uses </w:t>
      </w:r>
      <w:r w:rsidRPr="00D45B5F">
        <w:rPr>
          <w:rFonts w:ascii="Times New Roman" w:eastAsia="Times New Roman" w:hAnsi="Times New Roman" w:cs="Times New Roman"/>
          <w:i/>
          <w:iCs/>
          <w:color w:val="000000"/>
          <w:sz w:val="24"/>
          <w:szCs w:val="24"/>
        </w:rPr>
        <w:t>purposive sampling</w:t>
      </w:r>
      <w:r w:rsidRPr="00D45B5F">
        <w:rPr>
          <w:rFonts w:ascii="Times New Roman" w:eastAsia="Times New Roman" w:hAnsi="Times New Roman" w:cs="Times New Roman"/>
          <w:color w:val="000000"/>
          <w:sz w:val="24"/>
          <w:szCs w:val="24"/>
        </w:rPr>
        <w:t xml:space="preserve">, which is a nonprobability technique that selects respondents based on certain criteria. The selection of this technique is based on several considerations. First, the unavailability of </w:t>
      </w:r>
      <w:r w:rsidRPr="00D45B5F">
        <w:rPr>
          <w:rFonts w:ascii="Times New Roman" w:eastAsia="Times New Roman" w:hAnsi="Times New Roman" w:cs="Times New Roman"/>
          <w:i/>
          <w:iCs/>
          <w:color w:val="000000"/>
          <w:sz w:val="24"/>
          <w:szCs w:val="24"/>
        </w:rPr>
        <w:t xml:space="preserve"> a complete sampling frame </w:t>
      </w:r>
      <w:r w:rsidRPr="00D45B5F">
        <w:rPr>
          <w:rFonts w:ascii="Times New Roman" w:eastAsia="Times New Roman" w:hAnsi="Times New Roman" w:cs="Times New Roman"/>
          <w:color w:val="000000"/>
          <w:sz w:val="24"/>
          <w:szCs w:val="24"/>
        </w:rPr>
        <w:t xml:space="preserve">for </w:t>
      </w:r>
      <w:proofErr w:type="spellStart"/>
      <w:r w:rsidRPr="00D45B5F">
        <w:rPr>
          <w:rFonts w:ascii="Times New Roman" w:eastAsia="Times New Roman" w:hAnsi="Times New Roman" w:cs="Times New Roman"/>
          <w:color w:val="000000"/>
          <w:sz w:val="24"/>
          <w:szCs w:val="24"/>
        </w:rPr>
        <w:t>GoFood</w:t>
      </w:r>
      <w:proofErr w:type="spellEnd"/>
      <w:r w:rsidRPr="00D45B5F">
        <w:rPr>
          <w:rFonts w:ascii="Times New Roman" w:eastAsia="Times New Roman" w:hAnsi="Times New Roman" w:cs="Times New Roman"/>
          <w:color w:val="000000"/>
          <w:sz w:val="24"/>
          <w:szCs w:val="24"/>
        </w:rPr>
        <w:t xml:space="preserve"> users in Batam City makes the probability technique difficult to implement. Second, this study requires respondents with special characteristics who have experience relevant to the </w:t>
      </w:r>
      <w:r w:rsidRPr="00D45B5F">
        <w:rPr>
          <w:rFonts w:ascii="Times New Roman" w:eastAsia="Times New Roman" w:hAnsi="Times New Roman" w:cs="Times New Roman"/>
          <w:color w:val="000000"/>
          <w:sz w:val="24"/>
          <w:szCs w:val="24"/>
        </w:rPr>
        <w:lastRenderedPageBreak/>
        <w:t>phenomenon being studied. Third, time and cost efficiency in data collection while maintaining information quality.</w:t>
      </w:r>
    </w:p>
    <w:p w14:paraId="5C940341" w14:textId="29DC0709" w:rsidR="009D2774" w:rsidRPr="00C92F11"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The inclusion criteria for respondents are: (1) domiciled in Batam City, (2) have used GoFood services at least once in the last six months, and (3) have made transactions by taking advantage of price discounts. This criterion ensures that respondents have actual experience of the variables being studied, so that they can provide valid and reliable responses.</w:t>
      </w:r>
    </w:p>
    <w:p w14:paraId="354DCDB3" w14:textId="36B54866" w:rsidR="009D2774" w:rsidRPr="00C92F11"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The limitations </w:t>
      </w:r>
      <w:r w:rsidRPr="00D45B5F">
        <w:rPr>
          <w:rFonts w:ascii="Times New Roman" w:eastAsia="Times New Roman" w:hAnsi="Times New Roman" w:cs="Times New Roman"/>
          <w:iCs/>
          <w:color w:val="000000"/>
          <w:sz w:val="24"/>
          <w:szCs w:val="24"/>
        </w:rPr>
        <w:t xml:space="preserve"> of  purposive sampling</w:t>
      </w:r>
      <w:r w:rsidR="00050479" w:rsidRPr="00D45B5F">
        <w:rPr>
          <w:rFonts w:ascii="Times New Roman" w:eastAsia="Times New Roman" w:hAnsi="Times New Roman" w:cs="Times New Roman"/>
          <w:i/>
          <w:iCs/>
          <w:color w:val="000000"/>
          <w:sz w:val="24"/>
          <w:szCs w:val="24"/>
        </w:rPr>
        <w:t xml:space="preserve"> techniques</w:t>
      </w:r>
      <w:r w:rsidRPr="00D45B5F">
        <w:rPr>
          <w:rFonts w:ascii="Times New Roman" w:eastAsia="Times New Roman" w:hAnsi="Times New Roman" w:cs="Times New Roman"/>
          <w:color w:val="000000"/>
          <w:sz w:val="24"/>
          <w:szCs w:val="24"/>
        </w:rPr>
        <w:t xml:space="preserve"> need to be acknowledged, especially related to the potential </w:t>
      </w:r>
      <w:r w:rsidRPr="00D45B5F">
        <w:rPr>
          <w:rFonts w:ascii="Times New Roman" w:eastAsia="Times New Roman" w:hAnsi="Times New Roman" w:cs="Times New Roman"/>
          <w:i/>
          <w:iCs/>
          <w:color w:val="000000"/>
          <w:sz w:val="24"/>
          <w:szCs w:val="24"/>
        </w:rPr>
        <w:t xml:space="preserve"> for selection bias</w:t>
      </w:r>
      <w:r w:rsidRPr="00D45B5F">
        <w:rPr>
          <w:rFonts w:ascii="Times New Roman" w:eastAsia="Times New Roman" w:hAnsi="Times New Roman" w:cs="Times New Roman"/>
          <w:color w:val="000000"/>
          <w:sz w:val="24"/>
          <w:szCs w:val="24"/>
        </w:rPr>
        <w:t xml:space="preserve"> because respondents are selected at random. The generalization of the results of the study is limited to populations with similar characteristics. However, for exploratory research that focuses on testing the theoretical relationships between variables, this technique is considered adequate provided that the interpretation of the results is done carefully.</w:t>
      </w:r>
    </w:p>
    <w:p w14:paraId="04D913E3"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Research Instruments</w:t>
      </w:r>
    </w:p>
    <w:p w14:paraId="16DCA65C" w14:textId="14CCA0F9" w:rsidR="009D2774" w:rsidRPr="00D45B5F" w:rsidRDefault="00D177C5"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Google Forms is used to distribute structured questionnaires with a 5-point Likert scale as a study tool. Three constructs were measured by eleven items in the questionnaire: three for discounts, four for positive emotions, and four for impulse purchases. Respondents gave the categories of strongly disagree (1.00-1.80), disagree (1.81-2.60), neutral (2.61-3.40), agree (3.41-4.20), and strongly agree (4.21-5.00).</w:t>
      </w:r>
    </w:p>
    <w:p w14:paraId="29E6E86C" w14:textId="22D6F7C4"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Examples of report items for each variable: (1) Price discounts: "GoFood price discounts often affect my decision to order food in bulk"; (2) Positive emotions: "I feel happy when I find attractive discounts on GoFood"; (3) Impulse purchases: "I often order food through GoFood without planning due to discounts". The complete questionnaire is presented in </w:t>
      </w:r>
      <w:r w:rsidRPr="00D45B5F">
        <w:rPr>
          <w:rFonts w:ascii="Times New Roman" w:eastAsia="Times New Roman" w:hAnsi="Times New Roman" w:cs="Times New Roman"/>
          <w:b/>
          <w:color w:val="000000"/>
          <w:sz w:val="24"/>
          <w:szCs w:val="24"/>
        </w:rPr>
        <w:t>Appendix 1</w:t>
      </w:r>
      <w:r w:rsidRPr="00D45B5F">
        <w:rPr>
          <w:rFonts w:ascii="Times New Roman" w:eastAsia="Times New Roman" w:hAnsi="Times New Roman" w:cs="Times New Roman"/>
          <w:color w:val="000000"/>
          <w:sz w:val="24"/>
          <w:szCs w:val="24"/>
        </w:rPr>
        <w:t>.</w:t>
      </w:r>
    </w:p>
    <w:p w14:paraId="1A6F3846"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Data Analysis Techniques</w:t>
      </w:r>
    </w:p>
    <w:p w14:paraId="37CEA262" w14:textId="1C474760"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Data analysis using SEM-PLS with SmartPLS 4.0 was chosen because of its advantages in handling complex models with limited samples and data that are not fully distributed normally </w:t>
      </w:r>
      <w:r w:rsidR="00C11958" w:rsidRPr="00D45B5F">
        <w:rPr>
          <w:rFonts w:ascii="Times New Roman" w:eastAsia="Times New Roman" w:hAnsi="Times New Roman" w:cs="Times New Roman"/>
          <w:color w:val="000000"/>
          <w:sz w:val="24"/>
          <w:szCs w:val="24"/>
        </w:rPr>
        <w:fldChar w:fldCharType="begin" w:fldLock="1"/>
      </w:r>
      <w:r w:rsidR="00C11958" w:rsidRPr="00D45B5F">
        <w:rPr>
          <w:rFonts w:ascii="Times New Roman" w:eastAsia="Times New Roman" w:hAnsi="Times New Roman" w:cs="Times New Roman"/>
          <w:color w:val="000000"/>
          <w:sz w:val="24"/>
          <w:szCs w:val="24"/>
        </w:rPr>
        <w:instrText>ADDIN CSL_CITATION {"citationItems":[{"id":"ITEM-1","itemData":{"ISSN":"0215-8884","abstract":"Abstact The aim of this study is to investigate the relationship between self monitoring and impulsive buying towards fashion product on adolescent. It was hypothesized that there is a positive relationship between self monitoring and impulsive buying towards fashion product on adolescent. The subjects of this study (N = 92) were the students of Faculty of Economy Gadjah Mada University, Yog-yakarta. Two questionnaires were applied to measure self monitoring and impulsive buying towards fashion product on adolescent. The result indicated a positive and significant relationship between attitude towards modernization and entrepreneurship on adolescent (r = 0,402; p = 0,000), meaning that the research hypothesis was accepted. The determination coefficient was 0,162 indicating that the self monitoring contributes 16,2% to the impulsib\\ve buying toward fashion product on adolescent.","author":[{"dropping-particle":"","family":"Anin","given":"Anastasia F.","non-dropping-particle":"","parse-names":false,"suffix":""},{"dropping-particle":"","family":"Rasimin","given":"BS","non-dropping-particle":"","parse-names":false,"suffix":""},{"dropping-particle":"","family":"Atamimi","given":"Nuryati","non-dropping-particle":"","parse-names":false,"suffix":""}],"container-title":"Jurnal Psikologi","id":"ITEM-1","issue":"2","issued":{"date-parts":[["2018"]]},"page":"181-193","title":"Hubungan Self Monitoring Dengan Impulsive Buying Terhadap Produk Fashion Pada Remaja","type":"article-journal","volume":"35"},"uris":["http://www.mendeley.com/documents/?uuid=47dbe02d-157e-4b88-95cc-40cf7fbdd043"]}],"mendeley":{"formattedCitation":"(Anin et al., 2018)","plainTextFormattedCitation":"(Anin et al., 2018)","previouslyFormattedCitation":"(Anin et al., 2018)"},"properties":{"noteIndex":0},"schema":"https://github.com/citation-style-language/schema/raw/master/csl-citation.json"}</w:instrText>
      </w:r>
      <w:r w:rsidR="00C11958" w:rsidRPr="00D45B5F">
        <w:rPr>
          <w:rFonts w:ascii="Times New Roman" w:eastAsia="Times New Roman" w:hAnsi="Times New Roman" w:cs="Times New Roman"/>
          <w:color w:val="000000"/>
          <w:sz w:val="24"/>
          <w:szCs w:val="24"/>
        </w:rPr>
        <w:fldChar w:fldCharType="separate"/>
      </w:r>
      <w:r w:rsidR="00C11958" w:rsidRPr="00D45B5F">
        <w:rPr>
          <w:rFonts w:ascii="Times New Roman" w:eastAsia="Times New Roman" w:hAnsi="Times New Roman" w:cs="Times New Roman"/>
          <w:noProof/>
          <w:color w:val="000000"/>
          <w:sz w:val="24"/>
          <w:szCs w:val="24"/>
        </w:rPr>
        <w:t>(Anin et al., 2018)</w:t>
      </w:r>
      <w:r w:rsidR="00C11958" w:rsidRPr="00D45B5F">
        <w:rPr>
          <w:rFonts w:ascii="Times New Roman" w:eastAsia="Times New Roman" w:hAnsi="Times New Roman" w:cs="Times New Roman"/>
          <w:color w:val="000000"/>
          <w:sz w:val="24"/>
          <w:szCs w:val="24"/>
        </w:rPr>
        <w:fldChar w:fldCharType="end"/>
      </w:r>
      <w:r w:rsidR="00C11958" w:rsidRPr="00D45B5F">
        <w:rPr>
          <w:rFonts w:ascii="Times New Roman" w:eastAsia="Times New Roman" w:hAnsi="Times New Roman" w:cs="Times New Roman"/>
          <w:color w:val="000000"/>
          <w:sz w:val="24"/>
          <w:szCs w:val="24"/>
        </w:rPr>
        <w:t>. The analysis process consists of two main stages.</w:t>
      </w:r>
    </w:p>
    <w:p w14:paraId="0D3851FC"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 xml:space="preserve">Evaluation </w:t>
      </w:r>
      <w:r w:rsidRPr="00D45B5F">
        <w:rPr>
          <w:rFonts w:ascii="Times New Roman" w:eastAsia="Times New Roman" w:hAnsi="Times New Roman" w:cs="Times New Roman"/>
          <w:b/>
          <w:bCs/>
          <w:iCs/>
          <w:color w:val="000000"/>
          <w:sz w:val="24"/>
          <w:szCs w:val="24"/>
        </w:rPr>
        <w:t>of External Models</w:t>
      </w:r>
    </w:p>
    <w:p w14:paraId="44ADF5DB" w14:textId="56DB31D3"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The first stage is the evaluation of the measurement model to assess the quality of the instrument through validity and reliability testing. Convergent validity is evaluated through </w:t>
      </w:r>
      <w:r w:rsidR="00856EC8" w:rsidRPr="00D45B5F">
        <w:rPr>
          <w:rFonts w:ascii="Times New Roman" w:eastAsia="Times New Roman" w:hAnsi="Times New Roman" w:cs="Times New Roman"/>
          <w:i/>
          <w:iCs/>
          <w:color w:val="000000"/>
          <w:sz w:val="24"/>
          <w:szCs w:val="24"/>
        </w:rPr>
        <w:t>Loading Factor</w:t>
      </w:r>
      <w:r w:rsidRPr="00D45B5F">
        <w:rPr>
          <w:rFonts w:ascii="Times New Roman" w:eastAsia="Times New Roman" w:hAnsi="Times New Roman" w:cs="Times New Roman"/>
          <w:color w:val="000000"/>
          <w:sz w:val="24"/>
          <w:szCs w:val="24"/>
        </w:rPr>
        <w:t xml:space="preserve"> (minimum value of 0.70) and </w:t>
      </w:r>
      <w:r w:rsidR="00856EC8" w:rsidRPr="00D45B5F">
        <w:rPr>
          <w:rFonts w:ascii="Times New Roman" w:eastAsia="Times New Roman" w:hAnsi="Times New Roman" w:cs="Times New Roman"/>
          <w:i/>
          <w:iCs/>
          <w:color w:val="000000"/>
          <w:sz w:val="24"/>
          <w:szCs w:val="24"/>
        </w:rPr>
        <w:t xml:space="preserve">Average Variance Extracted </w:t>
      </w:r>
      <w:r w:rsidRPr="00D45B5F">
        <w:rPr>
          <w:rFonts w:ascii="Times New Roman" w:eastAsia="Times New Roman" w:hAnsi="Times New Roman" w:cs="Times New Roman"/>
          <w:color w:val="000000"/>
          <w:sz w:val="24"/>
          <w:szCs w:val="24"/>
        </w:rPr>
        <w:t xml:space="preserve">/AVE (minimum value 0.50). Value </w:t>
      </w:r>
      <w:r w:rsidR="00856EC8" w:rsidRPr="00D45B5F">
        <w:rPr>
          <w:rFonts w:ascii="Times New Roman" w:eastAsia="Times New Roman" w:hAnsi="Times New Roman" w:cs="Times New Roman"/>
          <w:i/>
          <w:iCs/>
          <w:color w:val="000000"/>
          <w:sz w:val="24"/>
          <w:szCs w:val="24"/>
        </w:rPr>
        <w:t>Loading Factor</w:t>
      </w:r>
      <w:r w:rsidRPr="00D45B5F">
        <w:rPr>
          <w:rFonts w:ascii="Times New Roman" w:eastAsia="Times New Roman" w:hAnsi="Times New Roman" w:cs="Times New Roman"/>
          <w:color w:val="000000"/>
          <w:sz w:val="24"/>
          <w:szCs w:val="24"/>
        </w:rPr>
        <w:t xml:space="preserve"> shows the contribution of each indicator in explaining its latent construction, whereas AVE measures the proportion of variance that the construct of the indicator can explain </w:t>
      </w:r>
      <w:r w:rsidR="00C11958" w:rsidRPr="00D45B5F">
        <w:rPr>
          <w:rFonts w:ascii="Times New Roman" w:eastAsia="Times New Roman" w:hAnsi="Times New Roman" w:cs="Times New Roman"/>
          <w:color w:val="000000"/>
          <w:sz w:val="24"/>
          <w:szCs w:val="24"/>
        </w:rPr>
        <w:fldChar w:fldCharType="begin" w:fldLock="1"/>
      </w:r>
      <w:r w:rsidR="00C11958" w:rsidRPr="00D45B5F">
        <w:rPr>
          <w:rFonts w:ascii="Times New Roman" w:eastAsia="Times New Roman" w:hAnsi="Times New Roman" w:cs="Times New Roman"/>
          <w:color w:val="000000"/>
          <w:sz w:val="24"/>
          <w:szCs w:val="24"/>
        </w:rPr>
        <w:instrText>ADDIN CSL_CITATION {"citationItems":[{"id":"ITEM-1","itemData":{"DOI":"10.47134/jpn.v1i3.363","abstract":"Penelitian ini bertujuan untuk menganalisis implementasi pengarusutamaan gender dalam sistem pendidikan di Desa Purnajaya, Kecamatan Indralaya Utara. Dalam konteks ini, pengarusutamaan gender mengacu pada upaya untuk memastikan bahwa baik laki-laki maupun perempuan memiliki kesempatan yang sama dalam hal akses, partisipasi, dan manfaat dari pendidikan. Metode penelitian yang digunakan adalah deskriptif analisis dengan pendekatan kualitatif. Data dikumpulkan melalui wawancara mendalam dengan berbagai pihak terkait, seperti guru, siswa, orang tua, dan pengambil keputusan di tingkat lokal, serta observasi langsung di lapangan. Hasil penelitian menunjukkan bahwa meskipun upaya telah dilakukan untuk menerapkan pengarusutamaan gender dalam sistem pendidikan di Desa Purnajaya, masih terdapat beberapa tantangan yang dihadapi. Salah satunya adalah stereotip gender yang masih kuat di masyarakat, yang dapat memengaruhi persepsi dan pengalaman pendidikan siswa. Selain itu, terdapat kurangnya kesadaran akan pentingnya kesetaraan gender di kalangan stakeholder pendidikan. Rekomendasi untuk meningkatkan implementasi pengarusutamaan gender meliputi peningkatan pelatihan dan kesadaran bagi para pendidik dan komunitas lokal tentang isu-isu gender, serta integrasi materi yang mempromosikan kesetaraan gender dalam kurikulum pendidikan. Selain itu, perlu adanya kebijakan yang mendukung pemberdayaan perempuan dalam pendidikan, seperti peningkatan aksesibilitas dan kualitas pendidikan bagi perempuan di Desa Purnajaya. Dengan demikian, diharapkan dapat tercipta lingkungan pendidikan yang inklusif dan merata bagi semua anak, tanpa memandang jenis kelamin.","author":[{"dropping-particle":"","family":"Savitri","given":"Fia Nyimas","non-dropping-particle":"","parse-names":false,"suffix":""},{"dropping-particle":"","family":"Waty","given":"Evy Ratna Kartika","non-dropping-particle":"","parse-names":false,"suffix":""},{"dropping-particle":"","family":"Nurrizaliah","given":"Mega","non-dropping-particle":"","parse-names":false,"suffix":""},{"dropping-particle":"","family":"Adillia","given":"Ade","non-dropping-particle":"","parse-names":false,"suffix":""},{"dropping-particle":"","family":"Ramadhanti","given":"Trias","non-dropping-particle":"","parse-names":false,"suffix":""},{"dropping-particle":"","family":"Marwiyanti","given":"Hera","non-dropping-particle":"","parse-names":false,"suffix":""}],"container-title":"Jurnal Pendidikan Non formal","id":"ITEM-1","issue":"3","issued":{"date-parts":[["2024"]]},"page":"1-10","title":"Implementasi Pengarusutamaan Gender dalam Sistem Pendidikan di Desa Purnajaya, Kecamatan Indralaya Utara","type":"article-journal","volume":"1"},"uris":["http://www.mendeley.com/documents/?uuid=cb94305b-e842-4f23-9992-82935a56ecfe"]}],"mendeley":{"formattedCitation":"(Savitri et al., 2024)","plainTextFormattedCitation":"(Savitri et al., 2024)","previouslyFormattedCitation":"(Savitri et al., 2024)"},"properties":{"noteIndex":0},"schema":"https://github.com/citation-style-language/schema/raw/master/csl-citation.json"}</w:instrText>
      </w:r>
      <w:r w:rsidR="00C11958" w:rsidRPr="00D45B5F">
        <w:rPr>
          <w:rFonts w:ascii="Times New Roman" w:eastAsia="Times New Roman" w:hAnsi="Times New Roman" w:cs="Times New Roman"/>
          <w:color w:val="000000"/>
          <w:sz w:val="24"/>
          <w:szCs w:val="24"/>
        </w:rPr>
        <w:fldChar w:fldCharType="separate"/>
      </w:r>
      <w:r w:rsidR="00C11958" w:rsidRPr="00D45B5F">
        <w:rPr>
          <w:rFonts w:ascii="Times New Roman" w:eastAsia="Times New Roman" w:hAnsi="Times New Roman" w:cs="Times New Roman"/>
          <w:noProof/>
          <w:color w:val="000000"/>
          <w:sz w:val="24"/>
          <w:szCs w:val="24"/>
        </w:rPr>
        <w:t>(Savitri et al., 2024)</w:t>
      </w:r>
      <w:r w:rsidR="00C11958" w:rsidRPr="00D45B5F">
        <w:rPr>
          <w:rFonts w:ascii="Times New Roman" w:eastAsia="Times New Roman" w:hAnsi="Times New Roman" w:cs="Times New Roman"/>
          <w:color w:val="000000"/>
          <w:sz w:val="24"/>
          <w:szCs w:val="24"/>
        </w:rPr>
        <w:fldChar w:fldCharType="end"/>
      </w:r>
      <w:r w:rsidR="00C11958" w:rsidRPr="00D45B5F">
        <w:rPr>
          <w:rFonts w:ascii="Times New Roman" w:eastAsia="Times New Roman" w:hAnsi="Times New Roman" w:cs="Times New Roman"/>
          <w:color w:val="000000"/>
          <w:sz w:val="24"/>
          <w:szCs w:val="24"/>
        </w:rPr>
        <w:t>.</w:t>
      </w:r>
    </w:p>
    <w:p w14:paraId="60BDAD12" w14:textId="77777777"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Discriminant validity was assessed through </w:t>
      </w:r>
      <w:r w:rsidRPr="00D45B5F">
        <w:rPr>
          <w:rFonts w:ascii="Times New Roman" w:eastAsia="Times New Roman" w:hAnsi="Times New Roman" w:cs="Times New Roman"/>
          <w:i/>
          <w:iCs/>
          <w:color w:val="000000"/>
          <w:sz w:val="24"/>
          <w:szCs w:val="24"/>
        </w:rPr>
        <w:t>cross-loading</w:t>
      </w:r>
      <w:r w:rsidRPr="00D45B5F">
        <w:rPr>
          <w:rFonts w:ascii="Times New Roman" w:eastAsia="Times New Roman" w:hAnsi="Times New Roman" w:cs="Times New Roman"/>
          <w:color w:val="000000"/>
          <w:sz w:val="24"/>
          <w:szCs w:val="24"/>
        </w:rPr>
        <w:t xml:space="preserve"> analysis  and </w:t>
      </w:r>
      <w:r w:rsidRPr="00D45B5F">
        <w:rPr>
          <w:rFonts w:ascii="Times New Roman" w:eastAsia="Times New Roman" w:hAnsi="Times New Roman" w:cs="Times New Roman"/>
          <w:i/>
          <w:iCs/>
          <w:color w:val="000000"/>
          <w:sz w:val="24"/>
          <w:szCs w:val="24"/>
        </w:rPr>
        <w:t>Heterotrait-Monotrait Ratio</w:t>
      </w:r>
      <w:r w:rsidRPr="00D45B5F">
        <w:rPr>
          <w:rFonts w:ascii="Times New Roman" w:eastAsia="Times New Roman" w:hAnsi="Times New Roman" w:cs="Times New Roman"/>
          <w:color w:val="000000"/>
          <w:sz w:val="24"/>
          <w:szCs w:val="24"/>
        </w:rPr>
        <w:t xml:space="preserve"> (HTMT) criteria. </w:t>
      </w:r>
      <w:r w:rsidRPr="00D45B5F">
        <w:rPr>
          <w:rFonts w:ascii="Times New Roman" w:eastAsia="Times New Roman" w:hAnsi="Times New Roman" w:cs="Times New Roman"/>
          <w:i/>
          <w:iCs/>
          <w:color w:val="000000"/>
          <w:sz w:val="24"/>
          <w:szCs w:val="24"/>
        </w:rPr>
        <w:t>Cross-loading analysis</w:t>
      </w:r>
      <w:r w:rsidRPr="00D45B5F">
        <w:rPr>
          <w:rFonts w:ascii="Times New Roman" w:eastAsia="Times New Roman" w:hAnsi="Times New Roman" w:cs="Times New Roman"/>
          <w:color w:val="000000"/>
          <w:sz w:val="24"/>
          <w:szCs w:val="24"/>
        </w:rPr>
        <w:t xml:space="preserve"> compares the correlation of an indicator with its own construct versus another construct; the indicator must have a higher correlation with its own construct. An HTMT value below 0.90 indicates adequate discriminant validity.</w:t>
      </w:r>
    </w:p>
    <w:p w14:paraId="67A5758F" w14:textId="0C46B53C" w:rsidR="001344C3" w:rsidRPr="00D45B5F" w:rsidRDefault="00D177C5"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Alpha Cronbach and Composite Reliability were used to test the reliability construct, with a minimum threshold of 0.70 (Zhang et al., 2007). Internal consistency between items is measured with Alpha Cronbach, but Composite Reliability offers a more precise assessment as it takes into account the specific weight of the indicator.</w:t>
      </w:r>
    </w:p>
    <w:p w14:paraId="519BEFFA" w14:textId="0F686C77"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lastRenderedPageBreak/>
        <w:t xml:space="preserve">The measurement model resulting from the PLS algorithm procedure is visualized in </w:t>
      </w:r>
      <w:r w:rsidRPr="00D45B5F">
        <w:rPr>
          <w:rFonts w:ascii="Times New Roman" w:eastAsia="Times New Roman" w:hAnsi="Times New Roman" w:cs="Times New Roman"/>
          <w:b/>
          <w:color w:val="000000"/>
          <w:sz w:val="24"/>
          <w:szCs w:val="24"/>
        </w:rPr>
        <w:t>Figure 1</w:t>
      </w:r>
      <w:r w:rsidRPr="00D45B5F">
        <w:rPr>
          <w:rFonts w:ascii="Times New Roman" w:eastAsia="Times New Roman" w:hAnsi="Times New Roman" w:cs="Times New Roman"/>
          <w:color w:val="000000"/>
          <w:sz w:val="24"/>
          <w:szCs w:val="24"/>
        </w:rPr>
        <w:t xml:space="preserve">, which shows  the </w:t>
      </w:r>
      <w:r w:rsidRPr="00D45B5F">
        <w:rPr>
          <w:rFonts w:ascii="Times New Roman" w:eastAsia="Times New Roman" w:hAnsi="Times New Roman" w:cs="Times New Roman"/>
          <w:iCs/>
          <w:color w:val="000000"/>
          <w:sz w:val="24"/>
          <w:szCs w:val="24"/>
        </w:rPr>
        <w:t xml:space="preserve">loading factor </w:t>
      </w:r>
      <w:r w:rsidR="00856EC8" w:rsidRPr="00D45B5F">
        <w:rPr>
          <w:rFonts w:ascii="Times New Roman" w:eastAsia="Times New Roman" w:hAnsi="Times New Roman" w:cs="Times New Roman"/>
          <w:i/>
          <w:iCs/>
          <w:color w:val="000000"/>
          <w:sz w:val="24"/>
          <w:szCs w:val="24"/>
        </w:rPr>
        <w:t xml:space="preserve">value </w:t>
      </w:r>
      <w:r w:rsidRPr="00D45B5F">
        <w:rPr>
          <w:rFonts w:ascii="Times New Roman" w:eastAsia="Times New Roman" w:hAnsi="Times New Roman" w:cs="Times New Roman"/>
          <w:color w:val="000000"/>
          <w:sz w:val="24"/>
          <w:szCs w:val="24"/>
        </w:rPr>
        <w:t xml:space="preserve"> of each indicator against its latent construct as well as the AVE value for each construct.</w:t>
      </w:r>
    </w:p>
    <w:p w14:paraId="3415C90E" w14:textId="28CDB0BF"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 xml:space="preserve">Figure 1. </w:t>
      </w:r>
      <w:r w:rsidRPr="00D45B5F">
        <w:rPr>
          <w:rFonts w:ascii="Times New Roman" w:eastAsia="Times New Roman" w:hAnsi="Times New Roman" w:cs="Times New Roman"/>
          <w:color w:val="000000"/>
          <w:sz w:val="24"/>
          <w:szCs w:val="24"/>
        </w:rPr>
        <w:t xml:space="preserve">Measurement Model with </w:t>
      </w:r>
      <w:r w:rsidR="002A31B9" w:rsidRPr="00D45B5F">
        <w:rPr>
          <w:rFonts w:ascii="Times New Roman" w:eastAsia="Times New Roman" w:hAnsi="Times New Roman" w:cs="Times New Roman"/>
          <w:i/>
          <w:color w:val="000000"/>
          <w:sz w:val="24"/>
          <w:szCs w:val="24"/>
        </w:rPr>
        <w:t>Outer Loading</w:t>
      </w:r>
    </w:p>
    <w:p w14:paraId="76F2AA4A" w14:textId="38C0A6E6" w:rsidR="001344C3" w:rsidRPr="00D45B5F" w:rsidRDefault="001344C3"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sz w:val="24"/>
          <w:szCs w:val="24"/>
          <w:lang w:eastAsia="en-US"/>
        </w:rPr>
        <w:drawing>
          <wp:inline distT="0" distB="0" distL="0" distR="0" wp14:anchorId="37A68902" wp14:editId="33362476">
            <wp:extent cx="5712422" cy="2990850"/>
            <wp:effectExtent l="0" t="0" r="3175" b="0"/>
            <wp:docPr id="1256995249"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2422" cy="2990850"/>
                    </a:xfrm>
                    <a:prstGeom prst="rect">
                      <a:avLst/>
                    </a:prstGeom>
                    <a:noFill/>
                    <a:ln>
                      <a:noFill/>
                    </a:ln>
                  </pic:spPr>
                </pic:pic>
              </a:graphicData>
            </a:graphic>
          </wp:inline>
        </w:drawing>
      </w:r>
      <w:r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i/>
          <w:iCs/>
          <w:color w:val="000000"/>
          <w:sz w:val="24"/>
          <w:szCs w:val="24"/>
        </w:rPr>
        <w:t xml:space="preserve"> </w:t>
      </w:r>
      <w:r w:rsidR="00EC4804" w:rsidRPr="00D45B5F">
        <w:rPr>
          <w:rFonts w:ascii="Times New Roman" w:eastAsia="Times New Roman" w:hAnsi="Times New Roman" w:cs="Times New Roman"/>
          <w:i/>
          <w:iCs/>
          <w:color w:val="000000"/>
          <w:sz w:val="24"/>
          <w:szCs w:val="24"/>
        </w:rPr>
        <w:tab/>
      </w: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259C68A9" w14:textId="77777777"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iCs/>
          <w:color w:val="000000"/>
          <w:sz w:val="24"/>
          <w:szCs w:val="24"/>
        </w:rPr>
      </w:pPr>
    </w:p>
    <w:p w14:paraId="21DF7928" w14:textId="7A0C1F6A"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2: </w:t>
      </w:r>
      <w:r w:rsidRPr="00D45B5F">
        <w:rPr>
          <w:rFonts w:ascii="Times New Roman" w:eastAsia="Times New Roman" w:hAnsi="Times New Roman" w:cs="Times New Roman"/>
          <w:bCs/>
          <w:color w:val="000000"/>
          <w:sz w:val="24"/>
          <w:szCs w:val="24"/>
        </w:rPr>
        <w:t xml:space="preserve">SmartPLS 4.0 </w:t>
      </w:r>
      <w:r w:rsidRPr="00D45B5F">
        <w:rPr>
          <w:rFonts w:ascii="Times New Roman" w:eastAsia="Times New Roman" w:hAnsi="Times New Roman" w:cs="Times New Roman"/>
          <w:bCs/>
          <w:i/>
          <w:color w:val="000000"/>
          <w:sz w:val="24"/>
          <w:szCs w:val="24"/>
        </w:rPr>
        <w:t xml:space="preserve">Convergent Validity </w:t>
      </w:r>
      <w:r w:rsidRPr="00D45B5F">
        <w:rPr>
          <w:rFonts w:ascii="Times New Roman" w:eastAsia="Times New Roman" w:hAnsi="Times New Roman" w:cs="Times New Roman"/>
          <w:bCs/>
          <w:color w:val="000000"/>
          <w:sz w:val="24"/>
          <w:szCs w:val="24"/>
        </w:rPr>
        <w:t xml:space="preserve">Test Results Output </w:t>
      </w:r>
    </w:p>
    <w:tbl>
      <w:tblPr>
        <w:tblW w:w="7631" w:type="dxa"/>
        <w:jc w:val="center"/>
        <w:tblLook w:val="04A0" w:firstRow="1" w:lastRow="0" w:firstColumn="1" w:lastColumn="0" w:noHBand="0" w:noVBand="1"/>
      </w:tblPr>
      <w:tblGrid>
        <w:gridCol w:w="1882"/>
        <w:gridCol w:w="1964"/>
        <w:gridCol w:w="1882"/>
        <w:gridCol w:w="1903"/>
      </w:tblGrid>
      <w:tr w:rsidR="008B20FC" w:rsidRPr="00D45B5F" w14:paraId="755F2DF5" w14:textId="77777777" w:rsidTr="008B20FC">
        <w:trPr>
          <w:trHeight w:val="307"/>
          <w:jc w:val="center"/>
        </w:trPr>
        <w:tc>
          <w:tcPr>
            <w:tcW w:w="1882" w:type="dxa"/>
            <w:tcBorders>
              <w:top w:val="nil"/>
              <w:left w:val="nil"/>
              <w:bottom w:val="nil"/>
              <w:right w:val="nil"/>
            </w:tcBorders>
            <w:noWrap/>
            <w:vAlign w:val="bottom"/>
            <w:hideMark/>
          </w:tcPr>
          <w:p w14:paraId="3A403AD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p>
        </w:tc>
        <w:tc>
          <w:tcPr>
            <w:tcW w:w="1964" w:type="dxa"/>
            <w:tcBorders>
              <w:top w:val="single" w:sz="4" w:space="0" w:color="auto"/>
              <w:left w:val="single" w:sz="4" w:space="0" w:color="auto"/>
              <w:bottom w:val="single" w:sz="4" w:space="0" w:color="auto"/>
              <w:right w:val="single" w:sz="4" w:space="0" w:color="auto"/>
            </w:tcBorders>
            <w:noWrap/>
            <w:vAlign w:val="bottom"/>
            <w:hideMark/>
          </w:tcPr>
          <w:p w14:paraId="4D1DB31A"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w:t>
            </w:r>
          </w:p>
        </w:tc>
        <w:tc>
          <w:tcPr>
            <w:tcW w:w="1882" w:type="dxa"/>
            <w:tcBorders>
              <w:top w:val="single" w:sz="4" w:space="0" w:color="auto"/>
              <w:left w:val="nil"/>
              <w:bottom w:val="single" w:sz="4" w:space="0" w:color="auto"/>
              <w:right w:val="single" w:sz="4" w:space="0" w:color="auto"/>
            </w:tcBorders>
            <w:noWrap/>
            <w:vAlign w:val="bottom"/>
            <w:hideMark/>
          </w:tcPr>
          <w:p w14:paraId="076CCF5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Impulse Buying</w:t>
            </w:r>
          </w:p>
        </w:tc>
        <w:tc>
          <w:tcPr>
            <w:tcW w:w="1903" w:type="dxa"/>
            <w:tcBorders>
              <w:top w:val="single" w:sz="4" w:space="0" w:color="auto"/>
              <w:left w:val="nil"/>
              <w:bottom w:val="single" w:sz="4" w:space="0" w:color="auto"/>
              <w:right w:val="single" w:sz="4" w:space="0" w:color="auto"/>
            </w:tcBorders>
            <w:noWrap/>
            <w:vAlign w:val="bottom"/>
            <w:hideMark/>
          </w:tcPr>
          <w:p w14:paraId="745B808A"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w:t>
            </w:r>
          </w:p>
        </w:tc>
      </w:tr>
      <w:tr w:rsidR="008B20FC" w:rsidRPr="00D45B5F" w14:paraId="6783B308" w14:textId="77777777" w:rsidTr="008B20FC">
        <w:trPr>
          <w:trHeight w:val="307"/>
          <w:jc w:val="center"/>
        </w:trPr>
        <w:tc>
          <w:tcPr>
            <w:tcW w:w="1882" w:type="dxa"/>
            <w:tcBorders>
              <w:top w:val="single" w:sz="4" w:space="0" w:color="auto"/>
              <w:left w:val="single" w:sz="4" w:space="0" w:color="auto"/>
              <w:bottom w:val="single" w:sz="4" w:space="0" w:color="auto"/>
              <w:right w:val="single" w:sz="4" w:space="0" w:color="auto"/>
            </w:tcBorders>
            <w:noWrap/>
            <w:vAlign w:val="bottom"/>
            <w:hideMark/>
          </w:tcPr>
          <w:p w14:paraId="5F730BB5"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X.1</w:t>
            </w:r>
          </w:p>
        </w:tc>
        <w:tc>
          <w:tcPr>
            <w:tcW w:w="1964" w:type="dxa"/>
            <w:tcBorders>
              <w:top w:val="nil"/>
              <w:left w:val="nil"/>
              <w:bottom w:val="single" w:sz="4" w:space="0" w:color="auto"/>
              <w:right w:val="single" w:sz="4" w:space="0" w:color="auto"/>
            </w:tcBorders>
            <w:noWrap/>
            <w:vAlign w:val="bottom"/>
            <w:hideMark/>
          </w:tcPr>
          <w:p w14:paraId="5B951AC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0,928</w:t>
            </w:r>
          </w:p>
        </w:tc>
        <w:tc>
          <w:tcPr>
            <w:tcW w:w="1882" w:type="dxa"/>
            <w:tcBorders>
              <w:top w:val="nil"/>
              <w:left w:val="nil"/>
              <w:bottom w:val="single" w:sz="4" w:space="0" w:color="auto"/>
              <w:right w:val="single" w:sz="4" w:space="0" w:color="auto"/>
            </w:tcBorders>
            <w:noWrap/>
            <w:vAlign w:val="bottom"/>
            <w:hideMark/>
          </w:tcPr>
          <w:p w14:paraId="023075E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1828925D"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65AEF61C"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4278220F"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X.2</w:t>
            </w:r>
          </w:p>
        </w:tc>
        <w:tc>
          <w:tcPr>
            <w:tcW w:w="1964" w:type="dxa"/>
            <w:tcBorders>
              <w:top w:val="nil"/>
              <w:left w:val="nil"/>
              <w:bottom w:val="single" w:sz="4" w:space="0" w:color="auto"/>
              <w:right w:val="single" w:sz="4" w:space="0" w:color="auto"/>
            </w:tcBorders>
            <w:noWrap/>
            <w:vAlign w:val="bottom"/>
            <w:hideMark/>
          </w:tcPr>
          <w:p w14:paraId="15BF5F5C"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0,933</w:t>
            </w:r>
          </w:p>
        </w:tc>
        <w:tc>
          <w:tcPr>
            <w:tcW w:w="1882" w:type="dxa"/>
            <w:tcBorders>
              <w:top w:val="nil"/>
              <w:left w:val="nil"/>
              <w:bottom w:val="single" w:sz="4" w:space="0" w:color="auto"/>
              <w:right w:val="single" w:sz="4" w:space="0" w:color="auto"/>
            </w:tcBorders>
            <w:noWrap/>
            <w:vAlign w:val="bottom"/>
            <w:hideMark/>
          </w:tcPr>
          <w:p w14:paraId="69BA11F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224FAD1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5EEBEFB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04246BF7"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X.3</w:t>
            </w:r>
          </w:p>
        </w:tc>
        <w:tc>
          <w:tcPr>
            <w:tcW w:w="1964" w:type="dxa"/>
            <w:tcBorders>
              <w:top w:val="nil"/>
              <w:left w:val="nil"/>
              <w:bottom w:val="single" w:sz="4" w:space="0" w:color="auto"/>
              <w:right w:val="single" w:sz="4" w:space="0" w:color="auto"/>
            </w:tcBorders>
            <w:noWrap/>
            <w:vAlign w:val="bottom"/>
            <w:hideMark/>
          </w:tcPr>
          <w:p w14:paraId="044E8367"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0,871</w:t>
            </w:r>
          </w:p>
        </w:tc>
        <w:tc>
          <w:tcPr>
            <w:tcW w:w="1882" w:type="dxa"/>
            <w:tcBorders>
              <w:top w:val="nil"/>
              <w:left w:val="nil"/>
              <w:bottom w:val="single" w:sz="4" w:space="0" w:color="auto"/>
              <w:right w:val="single" w:sz="4" w:space="0" w:color="auto"/>
            </w:tcBorders>
            <w:noWrap/>
            <w:vAlign w:val="bottom"/>
            <w:hideMark/>
          </w:tcPr>
          <w:p w14:paraId="5313C163"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37EECAE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328BA481"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1C59195A"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Y.1</w:t>
            </w:r>
          </w:p>
        </w:tc>
        <w:tc>
          <w:tcPr>
            <w:tcW w:w="1964" w:type="dxa"/>
            <w:tcBorders>
              <w:top w:val="nil"/>
              <w:left w:val="nil"/>
              <w:bottom w:val="single" w:sz="4" w:space="0" w:color="auto"/>
              <w:right w:val="single" w:sz="4" w:space="0" w:color="auto"/>
            </w:tcBorders>
            <w:noWrap/>
            <w:vAlign w:val="bottom"/>
            <w:hideMark/>
          </w:tcPr>
          <w:p w14:paraId="212E568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09BB5CA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0,890</w:t>
            </w:r>
          </w:p>
        </w:tc>
        <w:tc>
          <w:tcPr>
            <w:tcW w:w="1903" w:type="dxa"/>
            <w:tcBorders>
              <w:top w:val="nil"/>
              <w:left w:val="nil"/>
              <w:bottom w:val="single" w:sz="4" w:space="0" w:color="auto"/>
              <w:right w:val="single" w:sz="4" w:space="0" w:color="auto"/>
            </w:tcBorders>
            <w:noWrap/>
            <w:vAlign w:val="bottom"/>
            <w:hideMark/>
          </w:tcPr>
          <w:p w14:paraId="73DE4F0D"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4AFDA631"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3232A93A"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Y.2</w:t>
            </w:r>
          </w:p>
        </w:tc>
        <w:tc>
          <w:tcPr>
            <w:tcW w:w="1964" w:type="dxa"/>
            <w:tcBorders>
              <w:top w:val="nil"/>
              <w:left w:val="nil"/>
              <w:bottom w:val="single" w:sz="4" w:space="0" w:color="auto"/>
              <w:right w:val="single" w:sz="4" w:space="0" w:color="auto"/>
            </w:tcBorders>
            <w:noWrap/>
            <w:vAlign w:val="bottom"/>
            <w:hideMark/>
          </w:tcPr>
          <w:p w14:paraId="5C92F10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0C35AD6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0,828</w:t>
            </w:r>
          </w:p>
        </w:tc>
        <w:tc>
          <w:tcPr>
            <w:tcW w:w="1903" w:type="dxa"/>
            <w:tcBorders>
              <w:top w:val="nil"/>
              <w:left w:val="nil"/>
              <w:bottom w:val="single" w:sz="4" w:space="0" w:color="auto"/>
              <w:right w:val="single" w:sz="4" w:space="0" w:color="auto"/>
            </w:tcBorders>
            <w:noWrap/>
            <w:vAlign w:val="bottom"/>
            <w:hideMark/>
          </w:tcPr>
          <w:p w14:paraId="0249242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21D9C30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7FDD897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Y.3</w:t>
            </w:r>
          </w:p>
        </w:tc>
        <w:tc>
          <w:tcPr>
            <w:tcW w:w="1964" w:type="dxa"/>
            <w:tcBorders>
              <w:top w:val="nil"/>
              <w:left w:val="nil"/>
              <w:bottom w:val="single" w:sz="4" w:space="0" w:color="auto"/>
              <w:right w:val="single" w:sz="4" w:space="0" w:color="auto"/>
            </w:tcBorders>
            <w:noWrap/>
            <w:vAlign w:val="bottom"/>
            <w:hideMark/>
          </w:tcPr>
          <w:p w14:paraId="70EF2E4F"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22D0809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0,848</w:t>
            </w:r>
          </w:p>
        </w:tc>
        <w:tc>
          <w:tcPr>
            <w:tcW w:w="1903" w:type="dxa"/>
            <w:tcBorders>
              <w:top w:val="nil"/>
              <w:left w:val="nil"/>
              <w:bottom w:val="single" w:sz="4" w:space="0" w:color="auto"/>
              <w:right w:val="single" w:sz="4" w:space="0" w:color="auto"/>
            </w:tcBorders>
            <w:noWrap/>
            <w:vAlign w:val="bottom"/>
            <w:hideMark/>
          </w:tcPr>
          <w:p w14:paraId="33E2E0E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6813DDF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3A1C7CC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Y.4</w:t>
            </w:r>
          </w:p>
        </w:tc>
        <w:tc>
          <w:tcPr>
            <w:tcW w:w="1964" w:type="dxa"/>
            <w:tcBorders>
              <w:top w:val="nil"/>
              <w:left w:val="nil"/>
              <w:bottom w:val="single" w:sz="4" w:space="0" w:color="auto"/>
              <w:right w:val="single" w:sz="4" w:space="0" w:color="auto"/>
            </w:tcBorders>
            <w:noWrap/>
            <w:vAlign w:val="bottom"/>
            <w:hideMark/>
          </w:tcPr>
          <w:p w14:paraId="71EA9FF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5108059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0,902</w:t>
            </w:r>
          </w:p>
        </w:tc>
        <w:tc>
          <w:tcPr>
            <w:tcW w:w="1903" w:type="dxa"/>
            <w:tcBorders>
              <w:top w:val="nil"/>
              <w:left w:val="nil"/>
              <w:bottom w:val="single" w:sz="4" w:space="0" w:color="auto"/>
              <w:right w:val="single" w:sz="4" w:space="0" w:color="auto"/>
            </w:tcBorders>
            <w:noWrap/>
            <w:vAlign w:val="bottom"/>
            <w:hideMark/>
          </w:tcPr>
          <w:p w14:paraId="3BCAA475"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r>
      <w:tr w:rsidR="008B20FC" w:rsidRPr="00D45B5F" w14:paraId="3EBCB408"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5D3829A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Z.1</w:t>
            </w:r>
          </w:p>
        </w:tc>
        <w:tc>
          <w:tcPr>
            <w:tcW w:w="1964" w:type="dxa"/>
            <w:tcBorders>
              <w:top w:val="nil"/>
              <w:left w:val="nil"/>
              <w:bottom w:val="single" w:sz="4" w:space="0" w:color="auto"/>
              <w:right w:val="single" w:sz="4" w:space="0" w:color="auto"/>
            </w:tcBorders>
            <w:noWrap/>
            <w:vAlign w:val="bottom"/>
            <w:hideMark/>
          </w:tcPr>
          <w:p w14:paraId="4EA3818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71ABF96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6D8C699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0,894</w:t>
            </w:r>
          </w:p>
        </w:tc>
      </w:tr>
      <w:tr w:rsidR="008B20FC" w:rsidRPr="00D45B5F" w14:paraId="7F263B1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6853647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Z.2</w:t>
            </w:r>
          </w:p>
        </w:tc>
        <w:tc>
          <w:tcPr>
            <w:tcW w:w="1964" w:type="dxa"/>
            <w:tcBorders>
              <w:top w:val="nil"/>
              <w:left w:val="nil"/>
              <w:bottom w:val="single" w:sz="4" w:space="0" w:color="auto"/>
              <w:right w:val="single" w:sz="4" w:space="0" w:color="auto"/>
            </w:tcBorders>
            <w:noWrap/>
            <w:vAlign w:val="bottom"/>
            <w:hideMark/>
          </w:tcPr>
          <w:p w14:paraId="6241B64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0DFA3FC6"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546D461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0,886</w:t>
            </w:r>
          </w:p>
        </w:tc>
      </w:tr>
      <w:tr w:rsidR="008B20FC" w:rsidRPr="00D45B5F" w14:paraId="1452D645"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78B6BD2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Z.3</w:t>
            </w:r>
          </w:p>
        </w:tc>
        <w:tc>
          <w:tcPr>
            <w:tcW w:w="1964" w:type="dxa"/>
            <w:tcBorders>
              <w:top w:val="nil"/>
              <w:left w:val="nil"/>
              <w:bottom w:val="single" w:sz="4" w:space="0" w:color="auto"/>
              <w:right w:val="single" w:sz="4" w:space="0" w:color="auto"/>
            </w:tcBorders>
            <w:noWrap/>
            <w:vAlign w:val="bottom"/>
            <w:hideMark/>
          </w:tcPr>
          <w:p w14:paraId="158421B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090E568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0619515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0,822</w:t>
            </w:r>
          </w:p>
        </w:tc>
      </w:tr>
      <w:tr w:rsidR="008B20FC" w:rsidRPr="00D45B5F" w14:paraId="598EED72"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48F2D01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Z.4</w:t>
            </w:r>
          </w:p>
        </w:tc>
        <w:tc>
          <w:tcPr>
            <w:tcW w:w="1964" w:type="dxa"/>
            <w:tcBorders>
              <w:top w:val="nil"/>
              <w:left w:val="nil"/>
              <w:bottom w:val="single" w:sz="4" w:space="0" w:color="auto"/>
              <w:right w:val="single" w:sz="4" w:space="0" w:color="auto"/>
            </w:tcBorders>
            <w:noWrap/>
            <w:vAlign w:val="bottom"/>
            <w:hideMark/>
          </w:tcPr>
          <w:p w14:paraId="2626A11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882" w:type="dxa"/>
            <w:tcBorders>
              <w:top w:val="nil"/>
              <w:left w:val="nil"/>
              <w:bottom w:val="single" w:sz="4" w:space="0" w:color="auto"/>
              <w:right w:val="single" w:sz="4" w:space="0" w:color="auto"/>
            </w:tcBorders>
            <w:noWrap/>
            <w:vAlign w:val="bottom"/>
            <w:hideMark/>
          </w:tcPr>
          <w:p w14:paraId="32FF67F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 </w:t>
            </w:r>
          </w:p>
        </w:tc>
        <w:tc>
          <w:tcPr>
            <w:tcW w:w="1903" w:type="dxa"/>
            <w:tcBorders>
              <w:top w:val="nil"/>
              <w:left w:val="nil"/>
              <w:bottom w:val="single" w:sz="4" w:space="0" w:color="auto"/>
              <w:right w:val="single" w:sz="4" w:space="0" w:color="auto"/>
            </w:tcBorders>
            <w:noWrap/>
            <w:vAlign w:val="bottom"/>
            <w:hideMark/>
          </w:tcPr>
          <w:p w14:paraId="0B4462CC" w14:textId="77777777" w:rsidR="00EC4804" w:rsidRPr="00D45B5F" w:rsidRDefault="00EC4804"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0,902</w:t>
            </w:r>
          </w:p>
        </w:tc>
      </w:tr>
    </w:tbl>
    <w:p w14:paraId="63932324" w14:textId="1EB80D99" w:rsidR="00EC4804" w:rsidRPr="00D45B5F" w:rsidRDefault="00EC4804" w:rsidP="00CC5C7F">
      <w:pPr>
        <w:spacing w:line="240" w:lineRule="auto"/>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3C031461" w14:textId="0ADA100B" w:rsidR="00EC4804" w:rsidRPr="00D45B5F" w:rsidRDefault="00D177C5" w:rsidP="00CC5C7F">
      <w:pPr>
        <w:spacing w:line="240" w:lineRule="auto"/>
        <w:ind w:left="720" w:firstLine="720"/>
        <w:jc w:val="both"/>
        <w:rPr>
          <w:rFonts w:ascii="Times New Roman" w:hAnsi="Times New Roman" w:cs="Times New Roman"/>
          <w:sz w:val="24"/>
          <w:szCs w:val="24"/>
        </w:rPr>
      </w:pPr>
      <w:r w:rsidRPr="00D45B5F">
        <w:rPr>
          <w:rFonts w:ascii="Times New Roman" w:hAnsi="Times New Roman" w:cs="Times New Roman"/>
          <w:sz w:val="24"/>
          <w:szCs w:val="24"/>
        </w:rPr>
        <w:lastRenderedPageBreak/>
        <w:t>The table above shows that all indicators for this study variable are considered valid because the Outer Loading value of each indicator is greater than 0.7. Therefore, questionnaire items can be used for further research.</w:t>
      </w:r>
    </w:p>
    <w:p w14:paraId="737E067C" w14:textId="70021FCC" w:rsidR="00EC4804" w:rsidRPr="00D45B5F" w:rsidRDefault="00EC4804" w:rsidP="00CC5C7F">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rPr>
      </w:pPr>
      <w:r w:rsidRPr="00D45B5F">
        <w:rPr>
          <w:rFonts w:ascii="Times New Roman" w:eastAsia="Times New Roman" w:hAnsi="Times New Roman" w:cs="Times New Roman"/>
          <w:b/>
          <w:bCs/>
          <w:color w:val="000000"/>
          <w:sz w:val="24"/>
          <w:szCs w:val="24"/>
        </w:rPr>
        <w:t xml:space="preserve">Table 3: </w:t>
      </w:r>
      <w:r w:rsidRPr="00D45B5F">
        <w:rPr>
          <w:rFonts w:ascii="Times New Roman" w:eastAsia="Times New Roman" w:hAnsi="Times New Roman" w:cs="Times New Roman"/>
          <w:bCs/>
          <w:color w:val="000000"/>
          <w:sz w:val="24"/>
          <w:szCs w:val="24"/>
        </w:rPr>
        <w:t>SmartPLS 4.0 Discriminant Validity Test Results Output</w:t>
      </w:r>
    </w:p>
    <w:p w14:paraId="0421922B" w14:textId="7EF9FFDE"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noProof/>
          <w:color w:val="000000"/>
          <w:sz w:val="24"/>
          <w:szCs w:val="24"/>
          <w:lang w:eastAsia="en-US"/>
        </w:rPr>
        <w:drawing>
          <wp:inline distT="0" distB="0" distL="0" distR="0" wp14:anchorId="57D9E1C8" wp14:editId="17F985D7">
            <wp:extent cx="5582285" cy="1099185"/>
            <wp:effectExtent l="0" t="0" r="0" b="5715"/>
            <wp:docPr id="351806608" name="Picture 1" descr="A white shee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806608" name="Picture 1" descr="A white sheet with black text&#10;&#10;AI-generated content may be incorrect."/>
                    <pic:cNvPicPr/>
                  </pic:nvPicPr>
                  <pic:blipFill>
                    <a:blip r:embed="rId10"/>
                    <a:stretch>
                      <a:fillRect/>
                    </a:stretch>
                  </pic:blipFill>
                  <pic:spPr>
                    <a:xfrm>
                      <a:off x="0" y="0"/>
                      <a:ext cx="5582285" cy="1099185"/>
                    </a:xfrm>
                    <a:prstGeom prst="rect">
                      <a:avLst/>
                    </a:prstGeom>
                  </pic:spPr>
                </pic:pic>
              </a:graphicData>
            </a:graphic>
          </wp:inline>
        </w:drawing>
      </w:r>
    </w:p>
    <w:p w14:paraId="5F1BE24B" w14:textId="4A66CCED" w:rsidR="008B20FC" w:rsidRPr="00D45B5F" w:rsidRDefault="008B20FC" w:rsidP="00CC5C7F">
      <w:pPr>
        <w:spacing w:line="240" w:lineRule="auto"/>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743525F9" w14:textId="0FF110D7" w:rsidR="00EC4804" w:rsidRPr="00D45B5F" w:rsidRDefault="004823ED" w:rsidP="00CC5C7F">
      <w:pPr>
        <w:spacing w:line="240" w:lineRule="auto"/>
        <w:ind w:left="720" w:firstLine="720"/>
        <w:jc w:val="both"/>
        <w:rPr>
          <w:rFonts w:ascii="Times New Roman" w:hAnsi="Times New Roman" w:cs="Times New Roman"/>
          <w:sz w:val="24"/>
          <w:szCs w:val="24"/>
        </w:rPr>
      </w:pPr>
      <w:r w:rsidRPr="00D45B5F">
        <w:rPr>
          <w:rFonts w:ascii="Times New Roman" w:hAnsi="Times New Roman" w:cs="Times New Roman"/>
          <w:sz w:val="24"/>
          <w:szCs w:val="24"/>
        </w:rPr>
        <w:t>As seen in Table 3 above, the correlation between one construct and another construct in the model is less than the square root of the Average Variance Extracted for each construct. This claim shows that the calculated model construct meets the criteria of discriminant validity. Here are the results of Cross Loading.</w:t>
      </w:r>
    </w:p>
    <w:p w14:paraId="1D5EDBF4" w14:textId="689BAEC3" w:rsidR="00EC4804" w:rsidRPr="00D45B5F" w:rsidRDefault="00EC480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4: </w:t>
      </w:r>
      <w:r w:rsidRPr="00D45B5F">
        <w:rPr>
          <w:rFonts w:ascii="Times New Roman" w:eastAsia="Times New Roman" w:hAnsi="Times New Roman" w:cs="Times New Roman"/>
          <w:bCs/>
          <w:color w:val="000000"/>
          <w:sz w:val="24"/>
          <w:szCs w:val="24"/>
        </w:rPr>
        <w:t>SmartPLS 4.0 Cross Loading Test Results Output</w:t>
      </w:r>
    </w:p>
    <w:tbl>
      <w:tblPr>
        <w:tblW w:w="7644" w:type="dxa"/>
        <w:jc w:val="center"/>
        <w:tblLook w:val="04A0" w:firstRow="1" w:lastRow="0" w:firstColumn="1" w:lastColumn="0" w:noHBand="0" w:noVBand="1"/>
      </w:tblPr>
      <w:tblGrid>
        <w:gridCol w:w="1885"/>
        <w:gridCol w:w="1967"/>
        <w:gridCol w:w="1885"/>
        <w:gridCol w:w="1907"/>
      </w:tblGrid>
      <w:tr w:rsidR="008B20FC" w:rsidRPr="00D45B5F" w14:paraId="2FE08C17" w14:textId="77777777" w:rsidTr="008B20FC">
        <w:trPr>
          <w:trHeight w:val="289"/>
          <w:jc w:val="center"/>
        </w:trPr>
        <w:tc>
          <w:tcPr>
            <w:tcW w:w="1885" w:type="dxa"/>
            <w:tcBorders>
              <w:top w:val="nil"/>
              <w:left w:val="nil"/>
              <w:bottom w:val="nil"/>
              <w:right w:val="nil"/>
            </w:tcBorders>
            <w:noWrap/>
            <w:vAlign w:val="bottom"/>
            <w:hideMark/>
          </w:tcPr>
          <w:p w14:paraId="4818927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p>
        </w:tc>
        <w:tc>
          <w:tcPr>
            <w:tcW w:w="1967" w:type="dxa"/>
            <w:tcBorders>
              <w:top w:val="single" w:sz="4" w:space="0" w:color="auto"/>
              <w:left w:val="single" w:sz="4" w:space="0" w:color="auto"/>
              <w:bottom w:val="single" w:sz="4" w:space="0" w:color="auto"/>
              <w:right w:val="single" w:sz="4" w:space="0" w:color="auto"/>
            </w:tcBorders>
            <w:noWrap/>
            <w:vAlign w:val="bottom"/>
            <w:hideMark/>
          </w:tcPr>
          <w:p w14:paraId="71B86BB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w:t>
            </w:r>
          </w:p>
        </w:tc>
        <w:tc>
          <w:tcPr>
            <w:tcW w:w="1885" w:type="dxa"/>
            <w:tcBorders>
              <w:top w:val="single" w:sz="4" w:space="0" w:color="auto"/>
              <w:left w:val="nil"/>
              <w:bottom w:val="single" w:sz="4" w:space="0" w:color="auto"/>
              <w:right w:val="single" w:sz="4" w:space="0" w:color="auto"/>
            </w:tcBorders>
            <w:noWrap/>
            <w:vAlign w:val="bottom"/>
            <w:hideMark/>
          </w:tcPr>
          <w:p w14:paraId="4B0884E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Impulse Buying</w:t>
            </w:r>
          </w:p>
        </w:tc>
        <w:tc>
          <w:tcPr>
            <w:tcW w:w="1907" w:type="dxa"/>
            <w:tcBorders>
              <w:top w:val="single" w:sz="4" w:space="0" w:color="auto"/>
              <w:left w:val="nil"/>
              <w:bottom w:val="single" w:sz="4" w:space="0" w:color="auto"/>
              <w:right w:val="single" w:sz="4" w:space="0" w:color="auto"/>
            </w:tcBorders>
            <w:noWrap/>
            <w:vAlign w:val="bottom"/>
            <w:hideMark/>
          </w:tcPr>
          <w:p w14:paraId="20DF4180"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w:t>
            </w:r>
          </w:p>
        </w:tc>
      </w:tr>
      <w:tr w:rsidR="008B20FC" w:rsidRPr="00D45B5F" w14:paraId="5344D714" w14:textId="77777777" w:rsidTr="008B20FC">
        <w:trPr>
          <w:trHeight w:val="289"/>
          <w:jc w:val="center"/>
        </w:trPr>
        <w:tc>
          <w:tcPr>
            <w:tcW w:w="1885" w:type="dxa"/>
            <w:tcBorders>
              <w:top w:val="single" w:sz="4" w:space="0" w:color="auto"/>
              <w:left w:val="single" w:sz="4" w:space="0" w:color="auto"/>
              <w:bottom w:val="single" w:sz="4" w:space="0" w:color="auto"/>
              <w:right w:val="single" w:sz="4" w:space="0" w:color="auto"/>
            </w:tcBorders>
            <w:noWrap/>
            <w:vAlign w:val="bottom"/>
            <w:hideMark/>
          </w:tcPr>
          <w:p w14:paraId="546B17D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X.1</w:t>
            </w:r>
          </w:p>
        </w:tc>
        <w:tc>
          <w:tcPr>
            <w:tcW w:w="1967" w:type="dxa"/>
            <w:tcBorders>
              <w:top w:val="nil"/>
              <w:left w:val="nil"/>
              <w:bottom w:val="single" w:sz="4" w:space="0" w:color="auto"/>
              <w:right w:val="single" w:sz="4" w:space="0" w:color="auto"/>
            </w:tcBorders>
            <w:noWrap/>
            <w:vAlign w:val="bottom"/>
            <w:hideMark/>
          </w:tcPr>
          <w:p w14:paraId="2B7F3408"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0,928</w:t>
            </w:r>
          </w:p>
        </w:tc>
        <w:tc>
          <w:tcPr>
            <w:tcW w:w="1885" w:type="dxa"/>
            <w:tcBorders>
              <w:top w:val="nil"/>
              <w:left w:val="nil"/>
              <w:bottom w:val="single" w:sz="4" w:space="0" w:color="auto"/>
              <w:right w:val="single" w:sz="4" w:space="0" w:color="auto"/>
            </w:tcBorders>
            <w:noWrap/>
            <w:vAlign w:val="bottom"/>
            <w:hideMark/>
          </w:tcPr>
          <w:p w14:paraId="49FBD9F7"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0,503</w:t>
            </w:r>
          </w:p>
        </w:tc>
        <w:tc>
          <w:tcPr>
            <w:tcW w:w="1907" w:type="dxa"/>
            <w:tcBorders>
              <w:top w:val="nil"/>
              <w:left w:val="nil"/>
              <w:bottom w:val="single" w:sz="4" w:space="0" w:color="auto"/>
              <w:right w:val="single" w:sz="4" w:space="0" w:color="auto"/>
            </w:tcBorders>
            <w:noWrap/>
            <w:vAlign w:val="bottom"/>
            <w:hideMark/>
          </w:tcPr>
          <w:p w14:paraId="5DE5C85F"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0,546</w:t>
            </w:r>
          </w:p>
        </w:tc>
      </w:tr>
      <w:tr w:rsidR="008B20FC" w:rsidRPr="00D45B5F" w14:paraId="7EC88572"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12FBE9B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X.2</w:t>
            </w:r>
          </w:p>
        </w:tc>
        <w:tc>
          <w:tcPr>
            <w:tcW w:w="1967" w:type="dxa"/>
            <w:tcBorders>
              <w:top w:val="nil"/>
              <w:left w:val="nil"/>
              <w:bottom w:val="single" w:sz="4" w:space="0" w:color="auto"/>
              <w:right w:val="single" w:sz="4" w:space="0" w:color="auto"/>
            </w:tcBorders>
            <w:noWrap/>
            <w:vAlign w:val="bottom"/>
            <w:hideMark/>
          </w:tcPr>
          <w:p w14:paraId="6540F374"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0,933</w:t>
            </w:r>
          </w:p>
        </w:tc>
        <w:tc>
          <w:tcPr>
            <w:tcW w:w="1885" w:type="dxa"/>
            <w:tcBorders>
              <w:top w:val="nil"/>
              <w:left w:val="nil"/>
              <w:bottom w:val="single" w:sz="4" w:space="0" w:color="auto"/>
              <w:right w:val="single" w:sz="4" w:space="0" w:color="auto"/>
            </w:tcBorders>
            <w:noWrap/>
            <w:vAlign w:val="bottom"/>
            <w:hideMark/>
          </w:tcPr>
          <w:p w14:paraId="07C8A64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0,483</w:t>
            </w:r>
          </w:p>
        </w:tc>
        <w:tc>
          <w:tcPr>
            <w:tcW w:w="1907" w:type="dxa"/>
            <w:tcBorders>
              <w:top w:val="nil"/>
              <w:left w:val="nil"/>
              <w:bottom w:val="single" w:sz="4" w:space="0" w:color="auto"/>
              <w:right w:val="single" w:sz="4" w:space="0" w:color="auto"/>
            </w:tcBorders>
            <w:noWrap/>
            <w:vAlign w:val="bottom"/>
            <w:hideMark/>
          </w:tcPr>
          <w:p w14:paraId="379F8BF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0,484</w:t>
            </w:r>
          </w:p>
        </w:tc>
      </w:tr>
      <w:tr w:rsidR="008B20FC" w:rsidRPr="00D45B5F" w14:paraId="19B841E0"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6DB4720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X.3</w:t>
            </w:r>
          </w:p>
        </w:tc>
        <w:tc>
          <w:tcPr>
            <w:tcW w:w="1967" w:type="dxa"/>
            <w:tcBorders>
              <w:top w:val="nil"/>
              <w:left w:val="nil"/>
              <w:bottom w:val="single" w:sz="4" w:space="0" w:color="auto"/>
              <w:right w:val="single" w:sz="4" w:space="0" w:color="auto"/>
            </w:tcBorders>
            <w:noWrap/>
            <w:vAlign w:val="bottom"/>
            <w:hideMark/>
          </w:tcPr>
          <w:p w14:paraId="3E86797D"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0,871</w:t>
            </w:r>
          </w:p>
        </w:tc>
        <w:tc>
          <w:tcPr>
            <w:tcW w:w="1885" w:type="dxa"/>
            <w:tcBorders>
              <w:top w:val="nil"/>
              <w:left w:val="nil"/>
              <w:bottom w:val="single" w:sz="4" w:space="0" w:color="auto"/>
              <w:right w:val="single" w:sz="4" w:space="0" w:color="auto"/>
            </w:tcBorders>
            <w:noWrap/>
            <w:vAlign w:val="bottom"/>
            <w:hideMark/>
          </w:tcPr>
          <w:p w14:paraId="47EF844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0,427</w:t>
            </w:r>
          </w:p>
        </w:tc>
        <w:tc>
          <w:tcPr>
            <w:tcW w:w="1907" w:type="dxa"/>
            <w:tcBorders>
              <w:top w:val="nil"/>
              <w:left w:val="nil"/>
              <w:bottom w:val="single" w:sz="4" w:space="0" w:color="auto"/>
              <w:right w:val="single" w:sz="4" w:space="0" w:color="auto"/>
            </w:tcBorders>
            <w:noWrap/>
            <w:vAlign w:val="bottom"/>
            <w:hideMark/>
          </w:tcPr>
          <w:p w14:paraId="4AB1954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0,490</w:t>
            </w:r>
          </w:p>
        </w:tc>
      </w:tr>
      <w:tr w:rsidR="008B20FC" w:rsidRPr="00D45B5F" w14:paraId="175A3AE3"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4CC3DEA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Y.1</w:t>
            </w:r>
          </w:p>
        </w:tc>
        <w:tc>
          <w:tcPr>
            <w:tcW w:w="1967" w:type="dxa"/>
            <w:tcBorders>
              <w:top w:val="nil"/>
              <w:left w:val="nil"/>
              <w:bottom w:val="single" w:sz="4" w:space="0" w:color="auto"/>
              <w:right w:val="single" w:sz="4" w:space="0" w:color="auto"/>
            </w:tcBorders>
            <w:noWrap/>
            <w:vAlign w:val="bottom"/>
            <w:hideMark/>
          </w:tcPr>
          <w:p w14:paraId="11409F6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0,568</w:t>
            </w:r>
          </w:p>
        </w:tc>
        <w:tc>
          <w:tcPr>
            <w:tcW w:w="1885" w:type="dxa"/>
            <w:tcBorders>
              <w:top w:val="nil"/>
              <w:left w:val="nil"/>
              <w:bottom w:val="single" w:sz="4" w:space="0" w:color="auto"/>
              <w:right w:val="single" w:sz="4" w:space="0" w:color="auto"/>
            </w:tcBorders>
            <w:noWrap/>
            <w:vAlign w:val="bottom"/>
            <w:hideMark/>
          </w:tcPr>
          <w:p w14:paraId="773109BD"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0,890</w:t>
            </w:r>
          </w:p>
        </w:tc>
        <w:tc>
          <w:tcPr>
            <w:tcW w:w="1907" w:type="dxa"/>
            <w:tcBorders>
              <w:top w:val="nil"/>
              <w:left w:val="nil"/>
              <w:bottom w:val="single" w:sz="4" w:space="0" w:color="auto"/>
              <w:right w:val="single" w:sz="4" w:space="0" w:color="auto"/>
            </w:tcBorders>
            <w:noWrap/>
            <w:vAlign w:val="bottom"/>
            <w:hideMark/>
          </w:tcPr>
          <w:p w14:paraId="2F4F7C24"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0,737</w:t>
            </w:r>
          </w:p>
        </w:tc>
      </w:tr>
      <w:tr w:rsidR="008B20FC" w:rsidRPr="00D45B5F" w14:paraId="4A7C607A"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7B91C6B7"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Y.2</w:t>
            </w:r>
          </w:p>
        </w:tc>
        <w:tc>
          <w:tcPr>
            <w:tcW w:w="1967" w:type="dxa"/>
            <w:tcBorders>
              <w:top w:val="nil"/>
              <w:left w:val="nil"/>
              <w:bottom w:val="single" w:sz="4" w:space="0" w:color="auto"/>
              <w:right w:val="single" w:sz="4" w:space="0" w:color="auto"/>
            </w:tcBorders>
            <w:noWrap/>
            <w:vAlign w:val="bottom"/>
            <w:hideMark/>
          </w:tcPr>
          <w:p w14:paraId="228159C9"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0,409</w:t>
            </w:r>
          </w:p>
        </w:tc>
        <w:tc>
          <w:tcPr>
            <w:tcW w:w="1885" w:type="dxa"/>
            <w:tcBorders>
              <w:top w:val="nil"/>
              <w:left w:val="nil"/>
              <w:bottom w:val="single" w:sz="4" w:space="0" w:color="auto"/>
              <w:right w:val="single" w:sz="4" w:space="0" w:color="auto"/>
            </w:tcBorders>
            <w:noWrap/>
            <w:vAlign w:val="bottom"/>
            <w:hideMark/>
          </w:tcPr>
          <w:p w14:paraId="575E3EDF"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0,828</w:t>
            </w:r>
          </w:p>
        </w:tc>
        <w:tc>
          <w:tcPr>
            <w:tcW w:w="1907" w:type="dxa"/>
            <w:tcBorders>
              <w:top w:val="nil"/>
              <w:left w:val="nil"/>
              <w:bottom w:val="single" w:sz="4" w:space="0" w:color="auto"/>
              <w:right w:val="single" w:sz="4" w:space="0" w:color="auto"/>
            </w:tcBorders>
            <w:noWrap/>
            <w:vAlign w:val="bottom"/>
            <w:hideMark/>
          </w:tcPr>
          <w:p w14:paraId="559EDC7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0,638</w:t>
            </w:r>
          </w:p>
        </w:tc>
      </w:tr>
      <w:tr w:rsidR="008B20FC" w:rsidRPr="00D45B5F" w14:paraId="2474674C"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08DF85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Y.3</w:t>
            </w:r>
          </w:p>
        </w:tc>
        <w:tc>
          <w:tcPr>
            <w:tcW w:w="1967" w:type="dxa"/>
            <w:tcBorders>
              <w:top w:val="nil"/>
              <w:left w:val="nil"/>
              <w:bottom w:val="single" w:sz="4" w:space="0" w:color="auto"/>
              <w:right w:val="single" w:sz="4" w:space="0" w:color="auto"/>
            </w:tcBorders>
            <w:noWrap/>
            <w:vAlign w:val="bottom"/>
            <w:hideMark/>
          </w:tcPr>
          <w:p w14:paraId="017D218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0,348</w:t>
            </w:r>
          </w:p>
        </w:tc>
        <w:tc>
          <w:tcPr>
            <w:tcW w:w="1885" w:type="dxa"/>
            <w:tcBorders>
              <w:top w:val="nil"/>
              <w:left w:val="nil"/>
              <w:bottom w:val="single" w:sz="4" w:space="0" w:color="auto"/>
              <w:right w:val="single" w:sz="4" w:space="0" w:color="auto"/>
            </w:tcBorders>
            <w:noWrap/>
            <w:vAlign w:val="bottom"/>
            <w:hideMark/>
          </w:tcPr>
          <w:p w14:paraId="387B5464"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0,848</w:t>
            </w:r>
          </w:p>
        </w:tc>
        <w:tc>
          <w:tcPr>
            <w:tcW w:w="1907" w:type="dxa"/>
            <w:tcBorders>
              <w:top w:val="nil"/>
              <w:left w:val="nil"/>
              <w:bottom w:val="single" w:sz="4" w:space="0" w:color="auto"/>
              <w:right w:val="single" w:sz="4" w:space="0" w:color="auto"/>
            </w:tcBorders>
            <w:noWrap/>
            <w:vAlign w:val="bottom"/>
            <w:hideMark/>
          </w:tcPr>
          <w:p w14:paraId="6E6143D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0,543</w:t>
            </w:r>
          </w:p>
        </w:tc>
      </w:tr>
      <w:tr w:rsidR="008B20FC" w:rsidRPr="00D45B5F" w14:paraId="2E88CC6B"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0ABA082"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Y.4</w:t>
            </w:r>
          </w:p>
        </w:tc>
        <w:tc>
          <w:tcPr>
            <w:tcW w:w="1967" w:type="dxa"/>
            <w:tcBorders>
              <w:top w:val="nil"/>
              <w:left w:val="nil"/>
              <w:bottom w:val="single" w:sz="4" w:space="0" w:color="auto"/>
              <w:right w:val="single" w:sz="4" w:space="0" w:color="auto"/>
            </w:tcBorders>
            <w:noWrap/>
            <w:vAlign w:val="bottom"/>
            <w:hideMark/>
          </w:tcPr>
          <w:p w14:paraId="7339632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0,439</w:t>
            </w:r>
          </w:p>
        </w:tc>
        <w:tc>
          <w:tcPr>
            <w:tcW w:w="1885" w:type="dxa"/>
            <w:tcBorders>
              <w:top w:val="nil"/>
              <w:left w:val="nil"/>
              <w:bottom w:val="single" w:sz="4" w:space="0" w:color="auto"/>
              <w:right w:val="single" w:sz="4" w:space="0" w:color="auto"/>
            </w:tcBorders>
            <w:noWrap/>
            <w:vAlign w:val="bottom"/>
            <w:hideMark/>
          </w:tcPr>
          <w:p w14:paraId="7B9DDDC1"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0,902</w:t>
            </w:r>
          </w:p>
        </w:tc>
        <w:tc>
          <w:tcPr>
            <w:tcW w:w="1907" w:type="dxa"/>
            <w:tcBorders>
              <w:top w:val="nil"/>
              <w:left w:val="nil"/>
              <w:bottom w:val="single" w:sz="4" w:space="0" w:color="auto"/>
              <w:right w:val="single" w:sz="4" w:space="0" w:color="auto"/>
            </w:tcBorders>
            <w:noWrap/>
            <w:vAlign w:val="bottom"/>
            <w:hideMark/>
          </w:tcPr>
          <w:p w14:paraId="7251286D"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0,627</w:t>
            </w:r>
          </w:p>
        </w:tc>
      </w:tr>
      <w:tr w:rsidR="008B20FC" w:rsidRPr="00D45B5F" w14:paraId="2D40ECBD"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5116F13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Z.1</w:t>
            </w:r>
          </w:p>
        </w:tc>
        <w:tc>
          <w:tcPr>
            <w:tcW w:w="1967" w:type="dxa"/>
            <w:tcBorders>
              <w:top w:val="nil"/>
              <w:left w:val="nil"/>
              <w:bottom w:val="single" w:sz="4" w:space="0" w:color="auto"/>
              <w:right w:val="single" w:sz="4" w:space="0" w:color="auto"/>
            </w:tcBorders>
            <w:noWrap/>
            <w:vAlign w:val="bottom"/>
            <w:hideMark/>
          </w:tcPr>
          <w:p w14:paraId="7830F51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0,526</w:t>
            </w:r>
          </w:p>
        </w:tc>
        <w:tc>
          <w:tcPr>
            <w:tcW w:w="1885" w:type="dxa"/>
            <w:tcBorders>
              <w:top w:val="nil"/>
              <w:left w:val="nil"/>
              <w:bottom w:val="single" w:sz="4" w:space="0" w:color="auto"/>
              <w:right w:val="single" w:sz="4" w:space="0" w:color="auto"/>
            </w:tcBorders>
            <w:noWrap/>
            <w:vAlign w:val="bottom"/>
            <w:hideMark/>
          </w:tcPr>
          <w:p w14:paraId="0936737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0,649</w:t>
            </w:r>
          </w:p>
        </w:tc>
        <w:tc>
          <w:tcPr>
            <w:tcW w:w="1907" w:type="dxa"/>
            <w:tcBorders>
              <w:top w:val="nil"/>
              <w:left w:val="nil"/>
              <w:bottom w:val="single" w:sz="4" w:space="0" w:color="auto"/>
              <w:right w:val="single" w:sz="4" w:space="0" w:color="auto"/>
            </w:tcBorders>
            <w:noWrap/>
            <w:vAlign w:val="bottom"/>
            <w:hideMark/>
          </w:tcPr>
          <w:p w14:paraId="08F800BC"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0,894</w:t>
            </w:r>
          </w:p>
        </w:tc>
      </w:tr>
      <w:tr w:rsidR="008B20FC" w:rsidRPr="00D45B5F" w14:paraId="326FBE20"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EC6CA3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Z.2</w:t>
            </w:r>
          </w:p>
        </w:tc>
        <w:tc>
          <w:tcPr>
            <w:tcW w:w="1967" w:type="dxa"/>
            <w:tcBorders>
              <w:top w:val="nil"/>
              <w:left w:val="nil"/>
              <w:bottom w:val="single" w:sz="4" w:space="0" w:color="auto"/>
              <w:right w:val="single" w:sz="4" w:space="0" w:color="auto"/>
            </w:tcBorders>
            <w:noWrap/>
            <w:vAlign w:val="bottom"/>
            <w:hideMark/>
          </w:tcPr>
          <w:p w14:paraId="1B48FC6C"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0,504</w:t>
            </w:r>
          </w:p>
        </w:tc>
        <w:tc>
          <w:tcPr>
            <w:tcW w:w="1885" w:type="dxa"/>
            <w:tcBorders>
              <w:top w:val="nil"/>
              <w:left w:val="nil"/>
              <w:bottom w:val="single" w:sz="4" w:space="0" w:color="auto"/>
              <w:right w:val="single" w:sz="4" w:space="0" w:color="auto"/>
            </w:tcBorders>
            <w:noWrap/>
            <w:vAlign w:val="bottom"/>
            <w:hideMark/>
          </w:tcPr>
          <w:p w14:paraId="5A087D8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0,649</w:t>
            </w:r>
          </w:p>
        </w:tc>
        <w:tc>
          <w:tcPr>
            <w:tcW w:w="1907" w:type="dxa"/>
            <w:tcBorders>
              <w:top w:val="nil"/>
              <w:left w:val="nil"/>
              <w:bottom w:val="single" w:sz="4" w:space="0" w:color="auto"/>
              <w:right w:val="single" w:sz="4" w:space="0" w:color="auto"/>
            </w:tcBorders>
            <w:noWrap/>
            <w:vAlign w:val="bottom"/>
            <w:hideMark/>
          </w:tcPr>
          <w:p w14:paraId="12C53430"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0,886</w:t>
            </w:r>
          </w:p>
        </w:tc>
      </w:tr>
      <w:tr w:rsidR="008B20FC" w:rsidRPr="00D45B5F" w14:paraId="65EB2B1C"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03DD9D4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Z.3</w:t>
            </w:r>
          </w:p>
        </w:tc>
        <w:tc>
          <w:tcPr>
            <w:tcW w:w="1967" w:type="dxa"/>
            <w:tcBorders>
              <w:top w:val="nil"/>
              <w:left w:val="nil"/>
              <w:bottom w:val="single" w:sz="4" w:space="0" w:color="auto"/>
              <w:right w:val="single" w:sz="4" w:space="0" w:color="auto"/>
            </w:tcBorders>
            <w:noWrap/>
            <w:vAlign w:val="bottom"/>
            <w:hideMark/>
          </w:tcPr>
          <w:p w14:paraId="67E87E5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0,426</w:t>
            </w:r>
          </w:p>
        </w:tc>
        <w:tc>
          <w:tcPr>
            <w:tcW w:w="1885" w:type="dxa"/>
            <w:tcBorders>
              <w:top w:val="nil"/>
              <w:left w:val="nil"/>
              <w:bottom w:val="single" w:sz="4" w:space="0" w:color="auto"/>
              <w:right w:val="single" w:sz="4" w:space="0" w:color="auto"/>
            </w:tcBorders>
            <w:noWrap/>
            <w:vAlign w:val="bottom"/>
            <w:hideMark/>
          </w:tcPr>
          <w:p w14:paraId="5D43DAF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0,543</w:t>
            </w:r>
          </w:p>
        </w:tc>
        <w:tc>
          <w:tcPr>
            <w:tcW w:w="1907" w:type="dxa"/>
            <w:tcBorders>
              <w:top w:val="nil"/>
              <w:left w:val="nil"/>
              <w:bottom w:val="single" w:sz="4" w:space="0" w:color="auto"/>
              <w:right w:val="single" w:sz="4" w:space="0" w:color="auto"/>
            </w:tcBorders>
            <w:noWrap/>
            <w:vAlign w:val="bottom"/>
            <w:hideMark/>
          </w:tcPr>
          <w:p w14:paraId="0F34569B"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0,822</w:t>
            </w:r>
          </w:p>
        </w:tc>
      </w:tr>
      <w:tr w:rsidR="008B20FC" w:rsidRPr="00D45B5F" w14:paraId="2C40C015"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09E1B0D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Z.4</w:t>
            </w:r>
          </w:p>
        </w:tc>
        <w:tc>
          <w:tcPr>
            <w:tcW w:w="1967" w:type="dxa"/>
            <w:tcBorders>
              <w:top w:val="nil"/>
              <w:left w:val="nil"/>
              <w:bottom w:val="single" w:sz="4" w:space="0" w:color="auto"/>
              <w:right w:val="single" w:sz="4" w:space="0" w:color="auto"/>
            </w:tcBorders>
            <w:noWrap/>
            <w:vAlign w:val="bottom"/>
            <w:hideMark/>
          </w:tcPr>
          <w:p w14:paraId="324A99AD"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0,492</w:t>
            </w:r>
          </w:p>
        </w:tc>
        <w:tc>
          <w:tcPr>
            <w:tcW w:w="1885" w:type="dxa"/>
            <w:tcBorders>
              <w:top w:val="nil"/>
              <w:left w:val="nil"/>
              <w:bottom w:val="single" w:sz="4" w:space="0" w:color="auto"/>
              <w:right w:val="single" w:sz="4" w:space="0" w:color="auto"/>
            </w:tcBorders>
            <w:noWrap/>
            <w:vAlign w:val="bottom"/>
            <w:hideMark/>
          </w:tcPr>
          <w:p w14:paraId="72F64CB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0,742</w:t>
            </w:r>
          </w:p>
        </w:tc>
        <w:tc>
          <w:tcPr>
            <w:tcW w:w="1907" w:type="dxa"/>
            <w:tcBorders>
              <w:top w:val="nil"/>
              <w:left w:val="nil"/>
              <w:bottom w:val="single" w:sz="4" w:space="0" w:color="auto"/>
              <w:right w:val="single" w:sz="4" w:space="0" w:color="auto"/>
            </w:tcBorders>
            <w:noWrap/>
            <w:vAlign w:val="bottom"/>
            <w:hideMark/>
          </w:tcPr>
          <w:p w14:paraId="6DE95A79" w14:textId="77777777" w:rsidR="00EC4804" w:rsidRPr="00D45B5F" w:rsidRDefault="00EC4804" w:rsidP="00CC5C7F">
            <w:pPr>
              <w:keepNext/>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eastAsia="id-ID"/>
              </w:rPr>
              <w:t>0,902</w:t>
            </w:r>
          </w:p>
        </w:tc>
      </w:tr>
    </w:tbl>
    <w:p w14:paraId="2A40DEC0" w14:textId="0D95327D" w:rsidR="002A31B9" w:rsidRPr="00D45B5F" w:rsidRDefault="002A31B9" w:rsidP="00CC5C7F">
      <w:pPr>
        <w:spacing w:line="240" w:lineRule="auto"/>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23C119AE" w14:textId="024457BE" w:rsidR="008B20FC" w:rsidRPr="00D45B5F" w:rsidRDefault="00E83AF2" w:rsidP="00CC5C7F">
      <w:pPr>
        <w:spacing w:line="240" w:lineRule="auto"/>
        <w:ind w:left="720"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Based on Table 4, each indicator exceeds the threshold of 0.70 and has the highest factor loading value for the construct it is measuring. Thus, it can be said that there is no overlap between the constructs and that each indicator accurately reflects its hidden variables. Thus, based on the cross-loading data, this study model meets the requirements for discriminant validity.</w:t>
      </w:r>
    </w:p>
    <w:p w14:paraId="54146F86" w14:textId="39A8442D" w:rsidR="002A31B9" w:rsidRPr="00D45B5F" w:rsidRDefault="002A31B9"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 xml:space="preserve">Table 5: </w:t>
      </w:r>
      <w:r w:rsidRPr="00D45B5F">
        <w:rPr>
          <w:rFonts w:ascii="Times New Roman" w:eastAsia="Times New Roman" w:hAnsi="Times New Roman" w:cs="Times New Roman"/>
          <w:bCs/>
          <w:color w:val="000000"/>
          <w:sz w:val="24"/>
          <w:szCs w:val="24"/>
        </w:rPr>
        <w:t>HTMT SmartPLS 4.0 Test Result Output</w:t>
      </w:r>
    </w:p>
    <w:tbl>
      <w:tblPr>
        <w:tblW w:w="5000" w:type="pct"/>
        <w:tblLook w:val="04A0" w:firstRow="1" w:lastRow="0" w:firstColumn="1" w:lastColumn="0" w:noHBand="0" w:noVBand="1"/>
      </w:tblPr>
      <w:tblGrid>
        <w:gridCol w:w="5038"/>
        <w:gridCol w:w="3748"/>
      </w:tblGrid>
      <w:tr w:rsidR="002A31B9" w:rsidRPr="00D45B5F" w14:paraId="1213FD5A" w14:textId="77777777" w:rsidTr="002A31B9">
        <w:trPr>
          <w:trHeight w:val="290"/>
        </w:trPr>
        <w:tc>
          <w:tcPr>
            <w:tcW w:w="2867" w:type="pct"/>
            <w:tcBorders>
              <w:top w:val="nil"/>
              <w:left w:val="nil"/>
              <w:bottom w:val="nil"/>
              <w:right w:val="nil"/>
            </w:tcBorders>
            <w:noWrap/>
            <w:vAlign w:val="bottom"/>
            <w:hideMark/>
          </w:tcPr>
          <w:p w14:paraId="67D81C64"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p>
        </w:tc>
        <w:tc>
          <w:tcPr>
            <w:tcW w:w="2133" w:type="pct"/>
            <w:tcBorders>
              <w:top w:val="single" w:sz="4" w:space="0" w:color="auto"/>
              <w:left w:val="single" w:sz="4" w:space="0" w:color="auto"/>
              <w:bottom w:val="single" w:sz="4" w:space="0" w:color="auto"/>
              <w:right w:val="single" w:sz="4" w:space="0" w:color="auto"/>
            </w:tcBorders>
            <w:noWrap/>
            <w:vAlign w:val="bottom"/>
            <w:hideMark/>
          </w:tcPr>
          <w:p w14:paraId="68C614AC"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Heterotrait-monotrait ratio (HTMT)</w:t>
            </w:r>
          </w:p>
        </w:tc>
      </w:tr>
      <w:tr w:rsidR="002A31B9" w:rsidRPr="00D45B5F" w14:paraId="1CEB2CF3" w14:textId="77777777" w:rsidTr="002A31B9">
        <w:trPr>
          <w:trHeight w:val="290"/>
        </w:trPr>
        <w:tc>
          <w:tcPr>
            <w:tcW w:w="2867" w:type="pct"/>
            <w:tcBorders>
              <w:top w:val="single" w:sz="4" w:space="0" w:color="auto"/>
              <w:left w:val="single" w:sz="4" w:space="0" w:color="auto"/>
              <w:bottom w:val="single" w:sz="4" w:space="0" w:color="auto"/>
              <w:right w:val="single" w:sz="4" w:space="0" w:color="auto"/>
            </w:tcBorders>
            <w:noWrap/>
            <w:vAlign w:val="bottom"/>
            <w:hideMark/>
          </w:tcPr>
          <w:p w14:paraId="23EB2AA2"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 &lt;-&gt; Impulse Buying</w:t>
            </w:r>
          </w:p>
        </w:tc>
        <w:tc>
          <w:tcPr>
            <w:tcW w:w="2133" w:type="pct"/>
            <w:tcBorders>
              <w:top w:val="nil"/>
              <w:left w:val="nil"/>
              <w:bottom w:val="single" w:sz="4" w:space="0" w:color="auto"/>
              <w:right w:val="single" w:sz="4" w:space="0" w:color="auto"/>
            </w:tcBorders>
            <w:noWrap/>
            <w:vAlign w:val="bottom"/>
            <w:hideMark/>
          </w:tcPr>
          <w:p w14:paraId="0FCF4087"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0,814</w:t>
            </w:r>
          </w:p>
        </w:tc>
      </w:tr>
      <w:tr w:rsidR="002A31B9" w:rsidRPr="00D45B5F" w14:paraId="717977F0" w14:textId="77777777" w:rsidTr="002A31B9">
        <w:trPr>
          <w:trHeight w:val="290"/>
        </w:trPr>
        <w:tc>
          <w:tcPr>
            <w:tcW w:w="2867" w:type="pct"/>
            <w:tcBorders>
              <w:top w:val="nil"/>
              <w:left w:val="single" w:sz="4" w:space="0" w:color="auto"/>
              <w:bottom w:val="single" w:sz="4" w:space="0" w:color="auto"/>
              <w:right w:val="single" w:sz="4" w:space="0" w:color="auto"/>
            </w:tcBorders>
            <w:noWrap/>
            <w:vAlign w:val="bottom"/>
            <w:hideMark/>
          </w:tcPr>
          <w:p w14:paraId="052818B5"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&lt;-&gt; Impulse Buying</w:t>
            </w:r>
          </w:p>
        </w:tc>
        <w:tc>
          <w:tcPr>
            <w:tcW w:w="2133" w:type="pct"/>
            <w:tcBorders>
              <w:top w:val="nil"/>
              <w:left w:val="nil"/>
              <w:bottom w:val="single" w:sz="4" w:space="0" w:color="auto"/>
              <w:right w:val="single" w:sz="4" w:space="0" w:color="auto"/>
            </w:tcBorders>
            <w:noWrap/>
            <w:vAlign w:val="bottom"/>
            <w:hideMark/>
          </w:tcPr>
          <w:p w14:paraId="6E489498"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0,567</w:t>
            </w:r>
          </w:p>
        </w:tc>
      </w:tr>
      <w:tr w:rsidR="002A31B9" w:rsidRPr="00D45B5F" w14:paraId="114529C1" w14:textId="77777777" w:rsidTr="002A31B9">
        <w:trPr>
          <w:trHeight w:val="290"/>
        </w:trPr>
        <w:tc>
          <w:tcPr>
            <w:tcW w:w="2867" w:type="pct"/>
            <w:tcBorders>
              <w:top w:val="nil"/>
              <w:left w:val="single" w:sz="4" w:space="0" w:color="auto"/>
              <w:bottom w:val="single" w:sz="4" w:space="0" w:color="auto"/>
              <w:right w:val="single" w:sz="4" w:space="0" w:color="auto"/>
            </w:tcBorders>
            <w:noWrap/>
            <w:vAlign w:val="bottom"/>
            <w:hideMark/>
          </w:tcPr>
          <w:p w14:paraId="5BFB219B"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&lt;-&gt; Positive Emotion</w:t>
            </w:r>
          </w:p>
        </w:tc>
        <w:tc>
          <w:tcPr>
            <w:tcW w:w="2133" w:type="pct"/>
            <w:tcBorders>
              <w:top w:val="nil"/>
              <w:left w:val="nil"/>
              <w:bottom w:val="single" w:sz="4" w:space="0" w:color="auto"/>
              <w:right w:val="single" w:sz="4" w:space="0" w:color="auto"/>
            </w:tcBorders>
            <w:noWrap/>
            <w:vAlign w:val="bottom"/>
            <w:hideMark/>
          </w:tcPr>
          <w:p w14:paraId="4C45150B" w14:textId="77777777" w:rsidR="002A31B9" w:rsidRPr="00D45B5F" w:rsidRDefault="002A31B9"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0,617</w:t>
            </w:r>
          </w:p>
        </w:tc>
      </w:tr>
    </w:tbl>
    <w:p w14:paraId="3CFD0C5E" w14:textId="0ECC01CF" w:rsidR="002A31B9" w:rsidRPr="00D45B5F" w:rsidRDefault="002A31B9" w:rsidP="00CC5C7F">
      <w:pPr>
        <w:spacing w:line="240" w:lineRule="auto"/>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1B86C26C" w14:textId="6C2393DC" w:rsidR="002A31B9" w:rsidRPr="00D45B5F" w:rsidRDefault="00E83AF2" w:rsidP="00CC5C7F">
      <w:pPr>
        <w:spacing w:line="240" w:lineRule="auto"/>
        <w:ind w:firstLine="720"/>
        <w:jc w:val="both"/>
        <w:rPr>
          <w:rFonts w:ascii="Times New Roman" w:hAnsi="Times New Roman" w:cs="Times New Roman"/>
          <w:sz w:val="24"/>
          <w:szCs w:val="24"/>
        </w:rPr>
      </w:pPr>
      <w:r w:rsidRPr="00D45B5F">
        <w:rPr>
          <w:rFonts w:ascii="Times New Roman" w:hAnsi="Times New Roman" w:cs="Times New Roman"/>
          <w:sz w:val="24"/>
          <w:szCs w:val="24"/>
        </w:rPr>
        <w:t xml:space="preserve">Meanwhile, the value of the </w:t>
      </w:r>
      <w:proofErr w:type="spellStart"/>
      <w:r w:rsidRPr="00D45B5F">
        <w:rPr>
          <w:rFonts w:ascii="Times New Roman" w:hAnsi="Times New Roman" w:cs="Times New Roman"/>
          <w:sz w:val="24"/>
          <w:szCs w:val="24"/>
        </w:rPr>
        <w:t>Heterotrait-Monotrait</w:t>
      </w:r>
      <w:proofErr w:type="spellEnd"/>
      <w:r w:rsidRPr="00D45B5F">
        <w:rPr>
          <w:rFonts w:ascii="Times New Roman" w:hAnsi="Times New Roman" w:cs="Times New Roman"/>
          <w:sz w:val="24"/>
          <w:szCs w:val="24"/>
        </w:rPr>
        <w:t xml:space="preserve"> Ratio (HTMT) is less than 0.90, as recommended by Hair et al. (2017), which suggests that the threshold of acceptable discriminant validity is also achieved. Each HTMT measurement is less than 0.9.</w:t>
      </w:r>
    </w:p>
    <w:p w14:paraId="26F09763" w14:textId="4F033AB5" w:rsidR="002A31B9" w:rsidRPr="00D45B5F" w:rsidRDefault="002A31B9" w:rsidP="00CC5C7F">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rPr>
      </w:pPr>
      <w:r w:rsidRPr="00D45B5F">
        <w:rPr>
          <w:rFonts w:ascii="Times New Roman" w:eastAsia="Times New Roman" w:hAnsi="Times New Roman" w:cs="Times New Roman"/>
          <w:b/>
          <w:bCs/>
          <w:color w:val="000000"/>
          <w:sz w:val="24"/>
          <w:szCs w:val="24"/>
        </w:rPr>
        <w:t xml:space="preserve">Table 6: </w:t>
      </w:r>
      <w:r w:rsidRPr="00D45B5F">
        <w:rPr>
          <w:rFonts w:ascii="Times New Roman" w:eastAsia="Times New Roman" w:hAnsi="Times New Roman" w:cs="Times New Roman"/>
          <w:bCs/>
          <w:color w:val="000000"/>
          <w:sz w:val="24"/>
          <w:szCs w:val="24"/>
        </w:rPr>
        <w:t xml:space="preserve"> SmartPLS 4.0 </w:t>
      </w:r>
      <w:r w:rsidRPr="00D45B5F">
        <w:rPr>
          <w:rFonts w:ascii="Times New Roman" w:eastAsia="Times New Roman" w:hAnsi="Times New Roman" w:cs="Times New Roman"/>
          <w:bCs/>
          <w:i/>
          <w:color w:val="000000"/>
          <w:sz w:val="24"/>
          <w:szCs w:val="24"/>
        </w:rPr>
        <w:t>Average Variance Extracted</w:t>
      </w:r>
      <w:r w:rsidR="002C266A" w:rsidRPr="00D45B5F">
        <w:rPr>
          <w:rFonts w:ascii="Times New Roman" w:eastAsia="Times New Roman" w:hAnsi="Times New Roman" w:cs="Times New Roman"/>
          <w:bCs/>
          <w:color w:val="000000"/>
          <w:sz w:val="24"/>
          <w:szCs w:val="24"/>
        </w:rPr>
        <w:t xml:space="preserve"> (AVE) Test Result Output </w:t>
      </w:r>
    </w:p>
    <w:p w14:paraId="0561F2A0" w14:textId="0327FE38"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iCs/>
          <w:noProof/>
          <w:color w:val="000000"/>
          <w:sz w:val="24"/>
          <w:szCs w:val="24"/>
          <w:lang w:eastAsia="en-US"/>
        </w:rPr>
        <w:drawing>
          <wp:anchor distT="0" distB="0" distL="114300" distR="114300" simplePos="0" relativeHeight="251658240" behindDoc="0" locked="0" layoutInCell="1" allowOverlap="1" wp14:anchorId="6476EAC8" wp14:editId="7C136043">
            <wp:simplePos x="0" y="0"/>
            <wp:positionH relativeFrom="column">
              <wp:posOffset>1157884</wp:posOffset>
            </wp:positionH>
            <wp:positionV relativeFrom="paragraph">
              <wp:posOffset>179070</wp:posOffset>
            </wp:positionV>
            <wp:extent cx="3430270" cy="1088390"/>
            <wp:effectExtent l="0" t="0" r="0" b="0"/>
            <wp:wrapTopAndBottom/>
            <wp:docPr id="2053179537" name="Picture 1" descr="A graph with a number of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179537" name="Picture 1" descr="A graph with a number of lines&#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3430270" cy="1088390"/>
                    </a:xfrm>
                    <a:prstGeom prst="rect">
                      <a:avLst/>
                    </a:prstGeom>
                  </pic:spPr>
                </pic:pic>
              </a:graphicData>
            </a:graphic>
            <wp14:sizeRelH relativeFrom="margin">
              <wp14:pctWidth>0</wp14:pctWidth>
            </wp14:sizeRelH>
            <wp14:sizeRelV relativeFrom="margin">
              <wp14:pctHeight>0</wp14:pctHeight>
            </wp14:sizeRelV>
          </wp:anchor>
        </w:drawing>
      </w:r>
    </w:p>
    <w:p w14:paraId="34E87A2D" w14:textId="06ABAD67" w:rsidR="00757DF8" w:rsidRPr="00D45B5F" w:rsidRDefault="00757DF8" w:rsidP="00CC5C7F">
      <w:pPr>
        <w:spacing w:line="240" w:lineRule="auto"/>
        <w:ind w:firstLine="720"/>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0A317ADB" w14:textId="696D73AB" w:rsidR="002A31B9" w:rsidRPr="00D45B5F" w:rsidRDefault="00E83AF2" w:rsidP="00CC5C7F">
      <w:pPr>
        <w:spacing w:line="240" w:lineRule="auto"/>
        <w:ind w:firstLine="720"/>
        <w:jc w:val="both"/>
        <w:rPr>
          <w:rFonts w:ascii="Times New Roman" w:hAnsi="Times New Roman" w:cs="Times New Roman"/>
          <w:sz w:val="24"/>
          <w:szCs w:val="24"/>
        </w:rPr>
      </w:pPr>
      <w:r w:rsidRPr="00D45B5F">
        <w:rPr>
          <w:rFonts w:ascii="Times New Roman" w:hAnsi="Times New Roman" w:cs="Times New Roman"/>
          <w:sz w:val="24"/>
          <w:szCs w:val="24"/>
        </w:rPr>
        <w:t>Table 6 above shows that the AVE value is more than 0.50, indicating that all indicators have met the requirements and may be reliable for additional testing.</w:t>
      </w:r>
    </w:p>
    <w:p w14:paraId="04EE2B77" w14:textId="40062B9A" w:rsidR="002C266A" w:rsidRPr="00D45B5F" w:rsidRDefault="002C266A" w:rsidP="00CC5C7F">
      <w:pPr>
        <w:spacing w:line="240" w:lineRule="auto"/>
        <w:ind w:firstLine="720"/>
        <w:jc w:val="both"/>
        <w:rPr>
          <w:rFonts w:ascii="Times New Roman" w:hAnsi="Times New Roman" w:cs="Times New Roman"/>
          <w:sz w:val="24"/>
          <w:szCs w:val="24"/>
        </w:rPr>
      </w:pPr>
    </w:p>
    <w:p w14:paraId="47C395B3" w14:textId="176175B9" w:rsidR="002C266A" w:rsidRPr="00D45B5F" w:rsidRDefault="002C266A" w:rsidP="00CC5C7F">
      <w:pPr>
        <w:spacing w:line="240" w:lineRule="auto"/>
        <w:ind w:firstLine="720"/>
        <w:jc w:val="both"/>
        <w:rPr>
          <w:rFonts w:ascii="Times New Roman" w:hAnsi="Times New Roman" w:cs="Times New Roman"/>
          <w:sz w:val="24"/>
          <w:szCs w:val="24"/>
        </w:rPr>
      </w:pPr>
    </w:p>
    <w:p w14:paraId="10EDEEF6" w14:textId="7A27CDB7" w:rsidR="002C266A" w:rsidRPr="00D45B5F" w:rsidRDefault="002C266A"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7: </w:t>
      </w:r>
      <w:r w:rsidRPr="00D45B5F">
        <w:rPr>
          <w:rFonts w:ascii="Times New Roman" w:eastAsia="Times New Roman" w:hAnsi="Times New Roman" w:cs="Times New Roman"/>
          <w:bCs/>
          <w:color w:val="000000"/>
          <w:sz w:val="24"/>
          <w:szCs w:val="24"/>
        </w:rPr>
        <w:t>Composite Reliability &amp; Cronbach Alpha SmartPLS Test Results Output 4.</w:t>
      </w:r>
      <w:r w:rsidRPr="00D45B5F">
        <w:rPr>
          <w:rFonts w:ascii="Times New Roman" w:hAnsi="Times New Roman" w:cs="Times New Roman"/>
          <w:sz w:val="24"/>
          <w:szCs w:val="24"/>
        </w:rPr>
        <w:t xml:space="preserve"> </w:t>
      </w:r>
      <w:r w:rsidRPr="00D45B5F">
        <w:rPr>
          <w:rFonts w:ascii="Times New Roman" w:eastAsia="Times New Roman" w:hAnsi="Times New Roman" w:cs="Times New Roman"/>
          <w:bCs/>
          <w:color w:val="000000"/>
          <w:sz w:val="24"/>
          <w:szCs w:val="24"/>
        </w:rPr>
        <w:t>0</w:t>
      </w:r>
    </w:p>
    <w:tbl>
      <w:tblPr>
        <w:tblW w:w="5000" w:type="pct"/>
        <w:tblLook w:val="04A0" w:firstRow="1" w:lastRow="0" w:firstColumn="1" w:lastColumn="0" w:noHBand="0" w:noVBand="1"/>
      </w:tblPr>
      <w:tblGrid>
        <w:gridCol w:w="1693"/>
        <w:gridCol w:w="1683"/>
        <w:gridCol w:w="2705"/>
        <w:gridCol w:w="2705"/>
      </w:tblGrid>
      <w:tr w:rsidR="002C266A" w:rsidRPr="00D45B5F" w14:paraId="2A73F9D1" w14:textId="77777777" w:rsidTr="002C266A">
        <w:trPr>
          <w:trHeight w:val="290"/>
        </w:trPr>
        <w:tc>
          <w:tcPr>
            <w:tcW w:w="963" w:type="pct"/>
            <w:tcBorders>
              <w:top w:val="nil"/>
              <w:left w:val="nil"/>
              <w:bottom w:val="nil"/>
              <w:right w:val="nil"/>
            </w:tcBorders>
            <w:noWrap/>
            <w:vAlign w:val="bottom"/>
            <w:hideMark/>
          </w:tcPr>
          <w:p w14:paraId="616FFED8"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p>
        </w:tc>
        <w:tc>
          <w:tcPr>
            <w:tcW w:w="957" w:type="pct"/>
            <w:tcBorders>
              <w:top w:val="single" w:sz="4" w:space="0" w:color="auto"/>
              <w:left w:val="single" w:sz="4" w:space="0" w:color="auto"/>
              <w:bottom w:val="single" w:sz="4" w:space="0" w:color="auto"/>
              <w:right w:val="single" w:sz="4" w:space="0" w:color="auto"/>
            </w:tcBorders>
            <w:noWrap/>
            <w:vAlign w:val="bottom"/>
            <w:hideMark/>
          </w:tcPr>
          <w:p w14:paraId="20909B62"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Cronbach's alpha</w:t>
            </w:r>
          </w:p>
        </w:tc>
        <w:tc>
          <w:tcPr>
            <w:tcW w:w="1540" w:type="pct"/>
            <w:tcBorders>
              <w:top w:val="single" w:sz="4" w:space="0" w:color="auto"/>
              <w:left w:val="nil"/>
              <w:bottom w:val="single" w:sz="4" w:space="0" w:color="auto"/>
              <w:right w:val="single" w:sz="4" w:space="0" w:color="auto"/>
            </w:tcBorders>
            <w:noWrap/>
            <w:vAlign w:val="bottom"/>
            <w:hideMark/>
          </w:tcPr>
          <w:p w14:paraId="66A5BC31"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Composite reliability (rho_a)</w:t>
            </w:r>
          </w:p>
        </w:tc>
        <w:tc>
          <w:tcPr>
            <w:tcW w:w="1540" w:type="pct"/>
            <w:tcBorders>
              <w:top w:val="single" w:sz="4" w:space="0" w:color="auto"/>
              <w:left w:val="nil"/>
              <w:bottom w:val="single" w:sz="4" w:space="0" w:color="auto"/>
              <w:right w:val="single" w:sz="4" w:space="0" w:color="auto"/>
            </w:tcBorders>
            <w:noWrap/>
            <w:vAlign w:val="bottom"/>
            <w:hideMark/>
          </w:tcPr>
          <w:p w14:paraId="7F31897A"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Composite reliability (rho_c)</w:t>
            </w:r>
          </w:p>
        </w:tc>
      </w:tr>
      <w:tr w:rsidR="002C266A" w:rsidRPr="00D45B5F" w14:paraId="3AC025AB" w14:textId="77777777" w:rsidTr="002C266A">
        <w:trPr>
          <w:trHeight w:val="290"/>
        </w:trPr>
        <w:tc>
          <w:tcPr>
            <w:tcW w:w="963" w:type="pct"/>
            <w:tcBorders>
              <w:top w:val="single" w:sz="4" w:space="0" w:color="auto"/>
              <w:left w:val="single" w:sz="4" w:space="0" w:color="auto"/>
              <w:bottom w:val="single" w:sz="4" w:space="0" w:color="auto"/>
              <w:right w:val="single" w:sz="4" w:space="0" w:color="auto"/>
            </w:tcBorders>
            <w:noWrap/>
            <w:vAlign w:val="bottom"/>
            <w:hideMark/>
          </w:tcPr>
          <w:p w14:paraId="3E43A15D"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Impulse Buying</w:t>
            </w:r>
          </w:p>
        </w:tc>
        <w:tc>
          <w:tcPr>
            <w:tcW w:w="957" w:type="pct"/>
            <w:tcBorders>
              <w:top w:val="nil"/>
              <w:left w:val="nil"/>
              <w:bottom w:val="single" w:sz="4" w:space="0" w:color="auto"/>
              <w:right w:val="single" w:sz="4" w:space="0" w:color="auto"/>
            </w:tcBorders>
            <w:noWrap/>
            <w:vAlign w:val="bottom"/>
            <w:hideMark/>
          </w:tcPr>
          <w:p w14:paraId="43924FD7"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0,891</w:t>
            </w:r>
          </w:p>
        </w:tc>
        <w:tc>
          <w:tcPr>
            <w:tcW w:w="1540" w:type="pct"/>
            <w:tcBorders>
              <w:top w:val="nil"/>
              <w:left w:val="nil"/>
              <w:bottom w:val="single" w:sz="4" w:space="0" w:color="auto"/>
              <w:right w:val="single" w:sz="4" w:space="0" w:color="auto"/>
            </w:tcBorders>
            <w:noWrap/>
            <w:vAlign w:val="bottom"/>
            <w:hideMark/>
          </w:tcPr>
          <w:p w14:paraId="5F0DC9E3"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0,902</w:t>
            </w:r>
          </w:p>
        </w:tc>
        <w:tc>
          <w:tcPr>
            <w:tcW w:w="1540" w:type="pct"/>
            <w:tcBorders>
              <w:top w:val="nil"/>
              <w:left w:val="nil"/>
              <w:bottom w:val="single" w:sz="4" w:space="0" w:color="auto"/>
              <w:right w:val="single" w:sz="4" w:space="0" w:color="auto"/>
            </w:tcBorders>
            <w:noWrap/>
            <w:vAlign w:val="bottom"/>
            <w:hideMark/>
          </w:tcPr>
          <w:p w14:paraId="2F07010D"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0,924</w:t>
            </w:r>
          </w:p>
        </w:tc>
      </w:tr>
      <w:tr w:rsidR="002C266A" w:rsidRPr="00D45B5F" w14:paraId="69290212" w14:textId="77777777" w:rsidTr="002C266A">
        <w:trPr>
          <w:trHeight w:val="290"/>
        </w:trPr>
        <w:tc>
          <w:tcPr>
            <w:tcW w:w="963" w:type="pct"/>
            <w:tcBorders>
              <w:top w:val="nil"/>
              <w:left w:val="single" w:sz="4" w:space="0" w:color="auto"/>
              <w:bottom w:val="single" w:sz="4" w:space="0" w:color="auto"/>
              <w:right w:val="single" w:sz="4" w:space="0" w:color="auto"/>
            </w:tcBorders>
            <w:noWrap/>
            <w:vAlign w:val="bottom"/>
            <w:hideMark/>
          </w:tcPr>
          <w:p w14:paraId="7871D1B5"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w:t>
            </w:r>
          </w:p>
        </w:tc>
        <w:tc>
          <w:tcPr>
            <w:tcW w:w="957" w:type="pct"/>
            <w:tcBorders>
              <w:top w:val="nil"/>
              <w:left w:val="nil"/>
              <w:bottom w:val="single" w:sz="4" w:space="0" w:color="auto"/>
              <w:right w:val="single" w:sz="4" w:space="0" w:color="auto"/>
            </w:tcBorders>
            <w:noWrap/>
            <w:vAlign w:val="bottom"/>
            <w:hideMark/>
          </w:tcPr>
          <w:p w14:paraId="4186FC9F"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0,900</w:t>
            </w:r>
          </w:p>
        </w:tc>
        <w:tc>
          <w:tcPr>
            <w:tcW w:w="1540" w:type="pct"/>
            <w:tcBorders>
              <w:top w:val="nil"/>
              <w:left w:val="nil"/>
              <w:bottom w:val="single" w:sz="4" w:space="0" w:color="auto"/>
              <w:right w:val="single" w:sz="4" w:space="0" w:color="auto"/>
            </w:tcBorders>
            <w:noWrap/>
            <w:vAlign w:val="bottom"/>
            <w:hideMark/>
          </w:tcPr>
          <w:p w14:paraId="729640F1"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0,907</w:t>
            </w:r>
          </w:p>
        </w:tc>
        <w:tc>
          <w:tcPr>
            <w:tcW w:w="1540" w:type="pct"/>
            <w:tcBorders>
              <w:top w:val="nil"/>
              <w:left w:val="nil"/>
              <w:bottom w:val="single" w:sz="4" w:space="0" w:color="auto"/>
              <w:right w:val="single" w:sz="4" w:space="0" w:color="auto"/>
            </w:tcBorders>
            <w:noWrap/>
            <w:vAlign w:val="bottom"/>
            <w:hideMark/>
          </w:tcPr>
          <w:p w14:paraId="09464DF2"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0,930</w:t>
            </w:r>
          </w:p>
        </w:tc>
      </w:tr>
      <w:tr w:rsidR="002C266A" w:rsidRPr="00D45B5F" w14:paraId="4F099F81" w14:textId="77777777" w:rsidTr="002C266A">
        <w:trPr>
          <w:trHeight w:val="290"/>
        </w:trPr>
        <w:tc>
          <w:tcPr>
            <w:tcW w:w="963" w:type="pct"/>
            <w:tcBorders>
              <w:top w:val="nil"/>
              <w:left w:val="single" w:sz="4" w:space="0" w:color="auto"/>
              <w:bottom w:val="single" w:sz="4" w:space="0" w:color="auto"/>
              <w:right w:val="single" w:sz="4" w:space="0" w:color="auto"/>
            </w:tcBorders>
            <w:noWrap/>
            <w:vAlign w:val="bottom"/>
            <w:hideMark/>
          </w:tcPr>
          <w:p w14:paraId="65415F7A"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w:t>
            </w:r>
          </w:p>
        </w:tc>
        <w:tc>
          <w:tcPr>
            <w:tcW w:w="957" w:type="pct"/>
            <w:tcBorders>
              <w:top w:val="nil"/>
              <w:left w:val="nil"/>
              <w:bottom w:val="single" w:sz="4" w:space="0" w:color="auto"/>
              <w:right w:val="single" w:sz="4" w:space="0" w:color="auto"/>
            </w:tcBorders>
            <w:noWrap/>
            <w:vAlign w:val="bottom"/>
            <w:hideMark/>
          </w:tcPr>
          <w:p w14:paraId="17F8BD97"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0,898</w:t>
            </w:r>
          </w:p>
        </w:tc>
        <w:tc>
          <w:tcPr>
            <w:tcW w:w="1540" w:type="pct"/>
            <w:tcBorders>
              <w:top w:val="nil"/>
              <w:left w:val="nil"/>
              <w:bottom w:val="single" w:sz="4" w:space="0" w:color="auto"/>
              <w:right w:val="single" w:sz="4" w:space="0" w:color="auto"/>
            </w:tcBorders>
            <w:noWrap/>
            <w:vAlign w:val="bottom"/>
            <w:hideMark/>
          </w:tcPr>
          <w:p w14:paraId="3C8DFD68"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0,903</w:t>
            </w:r>
          </w:p>
        </w:tc>
        <w:tc>
          <w:tcPr>
            <w:tcW w:w="1540" w:type="pct"/>
            <w:tcBorders>
              <w:top w:val="nil"/>
              <w:left w:val="nil"/>
              <w:bottom w:val="single" w:sz="4" w:space="0" w:color="auto"/>
              <w:right w:val="single" w:sz="4" w:space="0" w:color="auto"/>
            </w:tcBorders>
            <w:noWrap/>
            <w:vAlign w:val="bottom"/>
            <w:hideMark/>
          </w:tcPr>
          <w:p w14:paraId="2E3F576C" w14:textId="77777777" w:rsidR="002C266A" w:rsidRPr="00D45B5F" w:rsidRDefault="002C266A"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0,936</w:t>
            </w:r>
          </w:p>
        </w:tc>
      </w:tr>
    </w:tbl>
    <w:p w14:paraId="1A19C22B" w14:textId="14771B11" w:rsidR="002C266A" w:rsidRPr="00D45B5F" w:rsidRDefault="002C266A" w:rsidP="00CC5C7F">
      <w:pPr>
        <w:spacing w:line="240" w:lineRule="auto"/>
        <w:ind w:firstLine="720"/>
        <w:jc w:val="center"/>
        <w:rPr>
          <w:rFonts w:ascii="Times New Roman" w:hAnsi="Times New Roman" w:cs="Times New Roman"/>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112206EA" w14:textId="6DB44434" w:rsidR="002C266A" w:rsidRPr="00D45B5F" w:rsidRDefault="00E83AF2" w:rsidP="00CC5C7F">
      <w:pPr>
        <w:spacing w:line="240" w:lineRule="auto"/>
        <w:ind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The results of the Composite and Alpha Cronbach tests are good, as shown in Table 7 above. This indicates that all latent variables are reliable because the Composite Reliability and Cronbach Alpha values &gt; 0.70. Thus, it can be said that the research tool, namely questionnaires, is reliable and consistent.</w:t>
      </w:r>
    </w:p>
    <w:p w14:paraId="567BD197"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 xml:space="preserve">Deep Model Evaluation  </w:t>
      </w:r>
    </w:p>
    <w:p w14:paraId="2C79DB9F" w14:textId="77777777" w:rsidR="00E83AF2" w:rsidRPr="00D45B5F" w:rsidRDefault="00E83AF2"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lastRenderedPageBreak/>
        <w:t>To test the relationship between the constructs, the structural model is evaluated in the second step. The percentage of variance in endogenous components that may be caused by external construction is measured by R-squared (R²). The criteria (Abdillah &amp; Hartono, 2015) for interpreting the R2 value were 0.67 (strong), 0.33 (moderate), and 0.19 (weak). The model's better prediction performance is indicated by a higher R2 value.</w:t>
      </w:r>
    </w:p>
    <w:p w14:paraId="61CABEA4" w14:textId="59EB3089" w:rsidR="001344C3" w:rsidRPr="00D45B5F" w:rsidRDefault="00E83AF2"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Using blind techniques, Q-squares (Q²) evaluate the model's overall predictive usefulness. Good predictive ability is indicated by a Q2 value of &gt; 0. The values are interpreted as follows: 0.02-0.15 (weak), 0.15-0.35 (moderate), and &gt; 0.35 (strong), according to Musyaffi et al. (2021). The model's ability to replicate observational data and predict the value of endogenous variables is measured by Q². The direction and intensity of the relationship between latent constructs are measured based on the path coefficient. A significant relationship is indicated by values that are close to +1 or -1 on the coefficient value, which ranges from -1 to +1. The bootstrapping process using 5000 subsamples was used to assess the significance of the path coefficients and produce reliable estimates. The results of the structural model test and the significance of the relationship between variables are presented in </w:t>
      </w:r>
      <w:r w:rsidR="001344C3" w:rsidRPr="00D45B5F">
        <w:rPr>
          <w:rFonts w:ascii="Times New Roman" w:eastAsia="Times New Roman" w:hAnsi="Times New Roman" w:cs="Times New Roman"/>
          <w:b/>
          <w:color w:val="000000"/>
          <w:sz w:val="24"/>
          <w:szCs w:val="24"/>
        </w:rPr>
        <w:t>Figure 2</w:t>
      </w:r>
      <w:r w:rsidR="001344C3" w:rsidRPr="00D45B5F">
        <w:rPr>
          <w:rFonts w:ascii="Times New Roman" w:eastAsia="Times New Roman" w:hAnsi="Times New Roman" w:cs="Times New Roman"/>
          <w:color w:val="000000"/>
          <w:sz w:val="24"/>
          <w:szCs w:val="24"/>
        </w:rPr>
        <w:t>.</w:t>
      </w:r>
    </w:p>
    <w:p w14:paraId="3D9407AF" w14:textId="72F7AC6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229EA1FF" w14:textId="67C70F2A"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5A9DA9A1" w14:textId="6D816A7D"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18DF37EC" w14:textId="46710B9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9D74652" w14:textId="52B1B225"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060C271D" w14:textId="1B4525B4"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46C43DA3" w14:textId="717D687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31E47D1" w14:textId="6BB616FB"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439C9757" w14:textId="6966BDB1"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58F2E1CC" w14:textId="78CD3E3A"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AE59975" w14:textId="553D0521" w:rsidR="00FC5A7A" w:rsidRPr="00D45B5F" w:rsidRDefault="00FC5A7A"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rPr>
        <w:t xml:space="preserve">Figure 2. </w:t>
      </w:r>
      <w:r w:rsidRPr="00D45B5F">
        <w:rPr>
          <w:rFonts w:ascii="Times New Roman" w:eastAsia="Times New Roman" w:hAnsi="Times New Roman" w:cs="Times New Roman"/>
          <w:color w:val="000000"/>
          <w:sz w:val="24"/>
          <w:szCs w:val="24"/>
        </w:rPr>
        <w:t xml:space="preserve">Structural Models with </w:t>
      </w:r>
      <w:r w:rsidRPr="00D45B5F">
        <w:rPr>
          <w:rFonts w:ascii="Times New Roman" w:eastAsia="Times New Roman" w:hAnsi="Times New Roman" w:cs="Times New Roman"/>
          <w:iCs/>
          <w:color w:val="000000"/>
          <w:sz w:val="24"/>
          <w:szCs w:val="24"/>
        </w:rPr>
        <w:t xml:space="preserve"> Bootstrapping</w:t>
      </w:r>
      <w:r w:rsidRPr="00D45B5F">
        <w:rPr>
          <w:rFonts w:ascii="Times New Roman" w:eastAsia="Times New Roman" w:hAnsi="Times New Roman" w:cs="Times New Roman"/>
          <w:i/>
          <w:iCs/>
          <w:color w:val="000000"/>
          <w:sz w:val="24"/>
          <w:szCs w:val="24"/>
        </w:rPr>
        <w:t xml:space="preserve"> Test Results</w:t>
      </w:r>
    </w:p>
    <w:p w14:paraId="4315AAF8" w14:textId="705D46B3" w:rsidR="001344C3" w:rsidRPr="00D45B5F" w:rsidRDefault="001344C3"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iCs/>
          <w:color w:val="000000"/>
          <w:sz w:val="24"/>
          <w:szCs w:val="24"/>
        </w:rPr>
      </w:pPr>
      <w:r w:rsidRPr="00D45B5F">
        <w:rPr>
          <w:rFonts w:ascii="Times New Roman" w:eastAsia="Times New Roman" w:hAnsi="Times New Roman" w:cs="Times New Roman"/>
          <w:noProof/>
          <w:sz w:val="24"/>
          <w:szCs w:val="24"/>
          <w:lang w:eastAsia="en-US"/>
        </w:rPr>
        <w:drawing>
          <wp:inline distT="0" distB="0" distL="0" distR="0" wp14:anchorId="3F769FB5" wp14:editId="41833157">
            <wp:extent cx="5229281" cy="2771775"/>
            <wp:effectExtent l="0" t="0" r="9525" b="0"/>
            <wp:docPr id="2020997002"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2239" cy="2794545"/>
                    </a:xfrm>
                    <a:prstGeom prst="rect">
                      <a:avLst/>
                    </a:prstGeom>
                    <a:noFill/>
                    <a:ln>
                      <a:noFill/>
                    </a:ln>
                  </pic:spPr>
                </pic:pic>
              </a:graphicData>
            </a:graphic>
          </wp:inline>
        </w:drawing>
      </w:r>
      <w:r w:rsidRPr="00D45B5F">
        <w:rPr>
          <w:rFonts w:ascii="Times New Roman" w:eastAsia="Times New Roman" w:hAnsi="Times New Roman" w:cs="Times New Roman"/>
          <w:i/>
          <w:iCs/>
          <w:color w:val="000000"/>
          <w:sz w:val="24"/>
          <w:szCs w:val="24"/>
        </w:rPr>
        <w:t xml:space="preserve"> </w:t>
      </w:r>
      <w:r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42AC0B63"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2D3D1AA2" w14:textId="67E7CCE3" w:rsidR="00521021" w:rsidRPr="00D45B5F" w:rsidRDefault="005210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Table 8: </w:t>
      </w:r>
      <w:r w:rsidRPr="00D45B5F">
        <w:rPr>
          <w:rFonts w:ascii="Times New Roman" w:eastAsia="Times New Roman" w:hAnsi="Times New Roman" w:cs="Times New Roman"/>
          <w:bCs/>
          <w:color w:val="000000"/>
          <w:sz w:val="24"/>
          <w:szCs w:val="24"/>
        </w:rPr>
        <w:t xml:space="preserve"> </w:t>
      </w:r>
      <w:r w:rsidRPr="00D45B5F">
        <w:rPr>
          <w:rFonts w:ascii="Times New Roman" w:hAnsi="Times New Roman" w:cs="Times New Roman"/>
          <w:sz w:val="24"/>
          <w:szCs w:val="24"/>
        </w:rPr>
        <w:t xml:space="preserve">SmartPLS 4.0 Fit Model Test Output </w:t>
      </w:r>
      <w:proofErr w:type="spellStart"/>
      <w:r w:rsidRPr="00D45B5F">
        <w:rPr>
          <w:rFonts w:ascii="Times New Roman" w:hAnsi="Times New Roman" w:cs="Times New Roman"/>
          <w:sz w:val="24"/>
          <w:szCs w:val="24"/>
        </w:rPr>
        <w:t>Output</w:t>
      </w:r>
      <w:proofErr w:type="spellEnd"/>
    </w:p>
    <w:p w14:paraId="103FE93D" w14:textId="4C20AB5B" w:rsidR="00521021"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iCs/>
          <w:color w:val="000000"/>
          <w:sz w:val="24"/>
          <w:szCs w:val="24"/>
        </w:rPr>
      </w:pPr>
      <w:r w:rsidRPr="00D45B5F">
        <w:rPr>
          <w:rFonts w:ascii="Times New Roman" w:hAnsi="Times New Roman" w:cs="Times New Roman"/>
          <w:noProof/>
          <w:sz w:val="24"/>
          <w:szCs w:val="24"/>
          <w:lang w:eastAsia="en-US"/>
        </w:rPr>
        <w:lastRenderedPageBreak/>
        <w:drawing>
          <wp:anchor distT="0" distB="0" distL="114300" distR="114300" simplePos="0" relativeHeight="251660288" behindDoc="0" locked="0" layoutInCell="1" allowOverlap="1" wp14:anchorId="72D2B26A" wp14:editId="10C21766">
            <wp:simplePos x="0" y="0"/>
            <wp:positionH relativeFrom="column">
              <wp:posOffset>1242</wp:posOffset>
            </wp:positionH>
            <wp:positionV relativeFrom="paragraph">
              <wp:posOffset>442</wp:posOffset>
            </wp:positionV>
            <wp:extent cx="5582285" cy="1644650"/>
            <wp:effectExtent l="0" t="0" r="0" b="0"/>
            <wp:wrapTopAndBottom/>
            <wp:docPr id="930921179" name="Picture 1" descr="A white sheet with black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921179" name="Picture 1" descr="A white sheet with black lines&#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5582285" cy="1644650"/>
                    </a:xfrm>
                    <a:prstGeom prst="rect">
                      <a:avLst/>
                    </a:prstGeom>
                  </pic:spPr>
                </pic:pic>
              </a:graphicData>
            </a:graphic>
          </wp:anchor>
        </w:drawing>
      </w:r>
      <w:r w:rsidR="00521021" w:rsidRPr="00D45B5F">
        <w:rPr>
          <w:rFonts w:ascii="Times New Roman" w:eastAsia="Times New Roman" w:hAnsi="Times New Roman" w:cs="Times New Roman"/>
          <w:iCs/>
          <w:color w:val="000000"/>
          <w:sz w:val="24"/>
          <w:szCs w:val="24"/>
        </w:rPr>
        <w:t xml:space="preserve">Source: Data processing results with </w:t>
      </w:r>
      <w:proofErr w:type="spellStart"/>
      <w:r w:rsidR="00521021" w:rsidRPr="00D45B5F">
        <w:rPr>
          <w:rFonts w:ascii="Times New Roman" w:eastAsia="Times New Roman" w:hAnsi="Times New Roman" w:cs="Times New Roman"/>
          <w:iCs/>
          <w:color w:val="000000"/>
          <w:sz w:val="24"/>
          <w:szCs w:val="24"/>
        </w:rPr>
        <w:t>SmartPLS</w:t>
      </w:r>
      <w:proofErr w:type="spellEnd"/>
      <w:r w:rsidR="00521021" w:rsidRPr="00D45B5F">
        <w:rPr>
          <w:rFonts w:ascii="Times New Roman" w:eastAsia="Times New Roman" w:hAnsi="Times New Roman" w:cs="Times New Roman"/>
          <w:iCs/>
          <w:color w:val="000000"/>
          <w:sz w:val="24"/>
          <w:szCs w:val="24"/>
        </w:rPr>
        <w:t xml:space="preserve"> 4.0</w:t>
      </w:r>
    </w:p>
    <w:p w14:paraId="5D1E2113" w14:textId="77777777" w:rsidR="00AD6350" w:rsidRPr="00AD6350" w:rsidRDefault="00AD6350" w:rsidP="00CC5C7F">
      <w:pPr>
        <w:pBdr>
          <w:top w:val="nil"/>
          <w:left w:val="nil"/>
          <w:bottom w:val="nil"/>
          <w:right w:val="nil"/>
          <w:between w:val="nil"/>
        </w:pBdr>
        <w:spacing w:after="0" w:line="240" w:lineRule="auto"/>
        <w:jc w:val="center"/>
        <w:rPr>
          <w:rFonts w:ascii="Times New Roman" w:hAnsi="Times New Roman" w:cs="Times New Roman"/>
          <w:sz w:val="24"/>
          <w:szCs w:val="24"/>
        </w:rPr>
      </w:pPr>
    </w:p>
    <w:p w14:paraId="3A6C3CC3" w14:textId="11353CC3" w:rsidR="00521021" w:rsidRPr="00D45B5F" w:rsidRDefault="00D177C5" w:rsidP="00CC5C7F">
      <w:pPr>
        <w:spacing w:line="240" w:lineRule="auto"/>
        <w:ind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The model's Standardized Root Mean Square Residual (SRMR) value, as determined by the test results of the model, is 0.078. It can be concluded that this research model has a reasonable level of suitability because the value is below the known limit, which is 0.080. This shows that the structural model being tested is appropriate because it can reproduce the sample data precisely.</w:t>
      </w:r>
    </w:p>
    <w:p w14:paraId="393AE0C2" w14:textId="77777777" w:rsidR="004823ED" w:rsidRPr="00D45B5F" w:rsidRDefault="004823ED" w:rsidP="00CC5C7F">
      <w:pPr>
        <w:spacing w:line="240" w:lineRule="auto"/>
        <w:ind w:firstLine="720"/>
        <w:jc w:val="both"/>
        <w:rPr>
          <w:rFonts w:ascii="Times New Roman" w:hAnsi="Times New Roman" w:cs="Times New Roman"/>
          <w:sz w:val="24"/>
          <w:szCs w:val="24"/>
          <w:lang w:val="sv-SE"/>
        </w:rPr>
      </w:pPr>
    </w:p>
    <w:p w14:paraId="6A6BC9D8" w14:textId="579D7CB3" w:rsidR="00521021" w:rsidRPr="00D45B5F" w:rsidRDefault="005210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Table 9: </w:t>
      </w:r>
      <w:r w:rsidRPr="00D45B5F">
        <w:rPr>
          <w:rFonts w:ascii="Times New Roman" w:hAnsi="Times New Roman" w:cs="Times New Roman"/>
          <w:sz w:val="24"/>
          <w:szCs w:val="24"/>
        </w:rPr>
        <w:t xml:space="preserve">Output of R-Square (R2)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 Test Results</w:t>
      </w:r>
    </w:p>
    <w:p w14:paraId="3885819B" w14:textId="77777777" w:rsidR="004823ED" w:rsidRPr="00D45B5F"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p w14:paraId="0207128D" w14:textId="795AC2F2" w:rsidR="004823ED" w:rsidRPr="00D45B5F"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color w:val="000000"/>
          <w:sz w:val="24"/>
          <w:szCs w:val="24"/>
          <w:lang w:eastAsia="en-US"/>
        </w:rPr>
        <w:drawing>
          <wp:inline distT="0" distB="0" distL="0" distR="0" wp14:anchorId="29F5C7B5" wp14:editId="6FA74FDA">
            <wp:extent cx="5582285" cy="826770"/>
            <wp:effectExtent l="0" t="0" r="0" b="0"/>
            <wp:docPr id="1182352342" name="Picture 1" descr="A black lin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352342" name="Picture 1" descr="A black line on a white background&#10;&#10;AI-generated content may be incorrect."/>
                    <pic:cNvPicPr/>
                  </pic:nvPicPr>
                  <pic:blipFill>
                    <a:blip r:embed="rId14"/>
                    <a:stretch>
                      <a:fillRect/>
                    </a:stretch>
                  </pic:blipFill>
                  <pic:spPr>
                    <a:xfrm>
                      <a:off x="0" y="0"/>
                      <a:ext cx="5582285" cy="826770"/>
                    </a:xfrm>
                    <a:prstGeom prst="rect">
                      <a:avLst/>
                    </a:prstGeom>
                  </pic:spPr>
                </pic:pic>
              </a:graphicData>
            </a:graphic>
          </wp:inline>
        </w:drawing>
      </w:r>
    </w:p>
    <w:p w14:paraId="1580B11E" w14:textId="77777777" w:rsidR="00521021" w:rsidRPr="00D45B5F" w:rsidRDefault="00521021" w:rsidP="00CC5C7F">
      <w:pPr>
        <w:spacing w:line="240" w:lineRule="auto"/>
        <w:ind w:firstLine="720"/>
        <w:jc w:val="center"/>
        <w:rPr>
          <w:rFonts w:ascii="Times New Roman" w:eastAsia="Times New Roman" w:hAnsi="Times New Roman" w:cs="Times New Roman"/>
          <w:iCs/>
          <w:color w:val="000000"/>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5A147A51" w14:textId="77777777" w:rsidR="00477A88" w:rsidRPr="00D45B5F" w:rsidRDefault="00477A88" w:rsidP="00CC5C7F">
      <w:pPr>
        <w:pStyle w:val="ListParagraph"/>
        <w:numPr>
          <w:ilvl w:val="0"/>
          <w:numId w:val="4"/>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rPr>
        <w:t>Impulse Buying</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 xml:space="preserve">R-Square </w:t>
      </w:r>
      <w:r w:rsidRPr="00D45B5F">
        <w:rPr>
          <w:rFonts w:ascii="Times New Roman" w:hAnsi="Times New Roman" w:cs="Times New Roman"/>
          <w:sz w:val="24"/>
          <w:szCs w:val="24"/>
        </w:rPr>
        <w:t xml:space="preserve">(R2) value for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is </w:t>
      </w:r>
      <w:r w:rsidRPr="00D45B5F">
        <w:rPr>
          <w:rFonts w:ascii="Times New Roman" w:hAnsi="Times New Roman" w:cs="Times New Roman"/>
          <w:b/>
          <w:bCs/>
          <w:sz w:val="24"/>
          <w:szCs w:val="24"/>
        </w:rPr>
        <w:t>0.566</w:t>
      </w:r>
      <w:r w:rsidRPr="00D45B5F">
        <w:rPr>
          <w:rFonts w:ascii="Times New Roman" w:hAnsi="Times New Roman" w:cs="Times New Roman"/>
          <w:sz w:val="24"/>
          <w:szCs w:val="24"/>
        </w:rPr>
        <w:t xml:space="preserve">. This means that </w:t>
      </w:r>
      <w:r w:rsidRPr="00D45B5F">
        <w:rPr>
          <w:rFonts w:ascii="Times New Roman" w:hAnsi="Times New Roman" w:cs="Times New Roman"/>
          <w:i/>
          <w:iCs/>
          <w:sz w:val="24"/>
          <w:szCs w:val="24"/>
        </w:rPr>
        <w:t>the Price Discount</w:t>
      </w:r>
      <w:r w:rsidRPr="00D45B5F">
        <w:rPr>
          <w:rFonts w:ascii="Times New Roman" w:hAnsi="Times New Roman" w:cs="Times New Roman"/>
          <w:sz w:val="24"/>
          <w:szCs w:val="24"/>
        </w:rPr>
        <w:t xml:space="preserve"> and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variables  combined can explain </w:t>
      </w:r>
      <w:r w:rsidRPr="00D45B5F">
        <w:rPr>
          <w:rFonts w:ascii="Times New Roman" w:hAnsi="Times New Roman" w:cs="Times New Roman"/>
          <w:b/>
          <w:bCs/>
          <w:sz w:val="24"/>
          <w:szCs w:val="24"/>
        </w:rPr>
        <w:t>56.6%</w:t>
      </w:r>
      <w:r w:rsidRPr="00D45B5F">
        <w:rPr>
          <w:rFonts w:ascii="Times New Roman" w:hAnsi="Times New Roman" w:cs="Times New Roman"/>
          <w:sz w:val="24"/>
          <w:szCs w:val="24"/>
        </w:rPr>
        <w:t xml:space="preserve"> of the variation in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The strength of this explanation is moderate </w:t>
      </w:r>
      <w:r w:rsidRPr="00D45B5F">
        <w:rPr>
          <w:rFonts w:ascii="Times New Roman" w:hAnsi="Times New Roman" w:cs="Times New Roman"/>
          <w:b/>
          <w:bCs/>
          <w:sz w:val="24"/>
          <w:szCs w:val="24"/>
        </w:rPr>
        <w:t>(moderate).</w:t>
      </w:r>
      <w:r w:rsidRPr="00D45B5F">
        <w:rPr>
          <w:rFonts w:ascii="Times New Roman" w:hAnsi="Times New Roman" w:cs="Times New Roman"/>
          <w:sz w:val="24"/>
          <w:szCs w:val="24"/>
        </w:rPr>
        <w:t xml:space="preserve"> The </w:t>
      </w:r>
      <w:r w:rsidRPr="00D45B5F">
        <w:rPr>
          <w:rFonts w:ascii="Times New Roman" w:hAnsi="Times New Roman" w:cs="Times New Roman"/>
          <w:b/>
          <w:bCs/>
          <w:sz w:val="24"/>
          <w:szCs w:val="24"/>
        </w:rPr>
        <w:t>remaining 43.4%</w:t>
      </w:r>
      <w:r w:rsidRPr="00D45B5F">
        <w:rPr>
          <w:rFonts w:ascii="Times New Roman" w:hAnsi="Times New Roman" w:cs="Times New Roman"/>
          <w:sz w:val="24"/>
          <w:szCs w:val="24"/>
        </w:rPr>
        <w:t xml:space="preserve"> (100% - 56.6%) were influenced by other variables that were not present in this study model.</w:t>
      </w:r>
    </w:p>
    <w:p w14:paraId="6A66136E" w14:textId="229A1CF3" w:rsidR="00477A88" w:rsidRPr="00D45B5F" w:rsidRDefault="00477A88" w:rsidP="00CC5C7F">
      <w:pPr>
        <w:pStyle w:val="ListParagraph"/>
        <w:numPr>
          <w:ilvl w:val="0"/>
          <w:numId w:val="4"/>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rPr>
        <w:t>Positive Emotion</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 xml:space="preserve">R-Square </w:t>
      </w:r>
      <w:r w:rsidRPr="00D45B5F">
        <w:rPr>
          <w:rFonts w:ascii="Times New Roman" w:hAnsi="Times New Roman" w:cs="Times New Roman"/>
          <w:sz w:val="24"/>
          <w:szCs w:val="24"/>
        </w:rPr>
        <w:t xml:space="preserve">(R2) value for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is </w:t>
      </w:r>
      <w:r w:rsidRPr="00D45B5F">
        <w:rPr>
          <w:rFonts w:ascii="Times New Roman" w:hAnsi="Times New Roman" w:cs="Times New Roman"/>
          <w:b/>
          <w:bCs/>
          <w:sz w:val="24"/>
          <w:szCs w:val="24"/>
        </w:rPr>
        <w:t>0.310</w:t>
      </w:r>
      <w:r w:rsidRPr="00D45B5F">
        <w:rPr>
          <w:rFonts w:ascii="Times New Roman" w:hAnsi="Times New Roman" w:cs="Times New Roman"/>
          <w:sz w:val="24"/>
          <w:szCs w:val="24"/>
        </w:rPr>
        <w:t xml:space="preserve">. This means that  the </w:t>
      </w:r>
      <w:r w:rsidRPr="00D45B5F">
        <w:rPr>
          <w:rFonts w:ascii="Times New Roman" w:hAnsi="Times New Roman" w:cs="Times New Roman"/>
          <w:i/>
          <w:iCs/>
          <w:sz w:val="24"/>
          <w:szCs w:val="24"/>
        </w:rPr>
        <w:t xml:space="preserve">Price Discount variable </w:t>
      </w:r>
      <w:r w:rsidRPr="00D45B5F">
        <w:rPr>
          <w:rFonts w:ascii="Times New Roman" w:hAnsi="Times New Roman" w:cs="Times New Roman"/>
          <w:sz w:val="24"/>
          <w:szCs w:val="24"/>
        </w:rPr>
        <w:t xml:space="preserve"> is able to explain </w:t>
      </w:r>
      <w:r w:rsidRPr="00D45B5F">
        <w:rPr>
          <w:rFonts w:ascii="Times New Roman" w:hAnsi="Times New Roman" w:cs="Times New Roman"/>
          <w:b/>
          <w:bCs/>
          <w:sz w:val="24"/>
          <w:szCs w:val="24"/>
        </w:rPr>
        <w:t>31.0%</w:t>
      </w:r>
      <w:r w:rsidRPr="00D45B5F">
        <w:rPr>
          <w:rFonts w:ascii="Times New Roman" w:hAnsi="Times New Roman" w:cs="Times New Roman"/>
          <w:sz w:val="24"/>
          <w:szCs w:val="24"/>
        </w:rPr>
        <w:t xml:space="preserve"> of the variation in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which indicates </w:t>
      </w:r>
      <w:r w:rsidRPr="00D45B5F">
        <w:rPr>
          <w:rFonts w:ascii="Times New Roman" w:hAnsi="Times New Roman" w:cs="Times New Roman"/>
          <w:b/>
          <w:bCs/>
          <w:sz w:val="24"/>
          <w:szCs w:val="24"/>
        </w:rPr>
        <w:t>a weak to moderate</w:t>
      </w:r>
      <w:r w:rsidRPr="00D45B5F">
        <w:rPr>
          <w:rFonts w:ascii="Times New Roman" w:hAnsi="Times New Roman" w:cs="Times New Roman"/>
          <w:sz w:val="24"/>
          <w:szCs w:val="24"/>
        </w:rPr>
        <w:t xml:space="preserve"> level of explanation. Meanwhile, </w:t>
      </w:r>
      <w:r w:rsidRPr="00D45B5F">
        <w:rPr>
          <w:rFonts w:ascii="Times New Roman" w:hAnsi="Times New Roman" w:cs="Times New Roman"/>
          <w:b/>
          <w:bCs/>
          <w:sz w:val="24"/>
          <w:szCs w:val="24"/>
        </w:rPr>
        <w:t xml:space="preserve"> the remaining 69%</w:t>
      </w:r>
      <w:r w:rsidRPr="00D45B5F">
        <w:rPr>
          <w:rFonts w:ascii="Times New Roman" w:hAnsi="Times New Roman" w:cs="Times New Roman"/>
          <w:sz w:val="24"/>
          <w:szCs w:val="24"/>
        </w:rPr>
        <w:t xml:space="preserve"> (100% - 31.0%) were explained by other factors or variables outside the research model.</w:t>
      </w:r>
    </w:p>
    <w:p w14:paraId="26A6AF12" w14:textId="7AF3613D" w:rsidR="00477A88" w:rsidRPr="00D45B5F" w:rsidRDefault="00477A8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10: </w:t>
      </w:r>
      <w:r w:rsidRPr="00D45B5F">
        <w:rPr>
          <w:rFonts w:ascii="Times New Roman" w:hAnsi="Times New Roman" w:cs="Times New Roman"/>
          <w:sz w:val="24"/>
          <w:szCs w:val="24"/>
        </w:rPr>
        <w:t>SmartPLS 4.0 Effect Size (f2) Test Output</w:t>
      </w:r>
    </w:p>
    <w:tbl>
      <w:tblPr>
        <w:tblW w:w="4514" w:type="pct"/>
        <w:tblLook w:val="04A0" w:firstRow="1" w:lastRow="0" w:firstColumn="1" w:lastColumn="0" w:noHBand="0" w:noVBand="1"/>
      </w:tblPr>
      <w:tblGrid>
        <w:gridCol w:w="4662"/>
        <w:gridCol w:w="3270"/>
      </w:tblGrid>
      <w:tr w:rsidR="00477A88" w:rsidRPr="00D45B5F" w14:paraId="742929C6" w14:textId="77777777" w:rsidTr="00477A88">
        <w:trPr>
          <w:trHeight w:val="290"/>
        </w:trPr>
        <w:tc>
          <w:tcPr>
            <w:tcW w:w="2939" w:type="pct"/>
            <w:tcBorders>
              <w:top w:val="nil"/>
              <w:left w:val="nil"/>
              <w:bottom w:val="nil"/>
              <w:right w:val="nil"/>
            </w:tcBorders>
            <w:noWrap/>
            <w:vAlign w:val="bottom"/>
            <w:hideMark/>
          </w:tcPr>
          <w:p w14:paraId="1EEEEFFA"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p>
        </w:tc>
        <w:tc>
          <w:tcPr>
            <w:tcW w:w="2061" w:type="pct"/>
            <w:tcBorders>
              <w:top w:val="single" w:sz="4" w:space="0" w:color="auto"/>
              <w:left w:val="single" w:sz="4" w:space="0" w:color="auto"/>
              <w:bottom w:val="single" w:sz="4" w:space="0" w:color="auto"/>
              <w:right w:val="single" w:sz="4" w:space="0" w:color="auto"/>
            </w:tcBorders>
            <w:noWrap/>
            <w:vAlign w:val="bottom"/>
            <w:hideMark/>
          </w:tcPr>
          <w:p w14:paraId="4F791BB7"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i/>
                <w:sz w:val="24"/>
                <w:szCs w:val="24"/>
                <w:lang w:eastAsia="id-ID"/>
              </w:rPr>
              <w:t>f-Square</w:t>
            </w:r>
          </w:p>
        </w:tc>
      </w:tr>
      <w:tr w:rsidR="00477A88" w:rsidRPr="00D45B5F" w14:paraId="229D1D6E" w14:textId="77777777" w:rsidTr="00477A88">
        <w:trPr>
          <w:trHeight w:val="290"/>
        </w:trPr>
        <w:tc>
          <w:tcPr>
            <w:tcW w:w="2939" w:type="pct"/>
            <w:tcBorders>
              <w:top w:val="single" w:sz="4" w:space="0" w:color="auto"/>
              <w:left w:val="single" w:sz="4" w:space="0" w:color="auto"/>
              <w:bottom w:val="single" w:sz="4" w:space="0" w:color="auto"/>
              <w:right w:val="single" w:sz="4" w:space="0" w:color="auto"/>
            </w:tcBorders>
            <w:noWrap/>
            <w:vAlign w:val="bottom"/>
            <w:hideMark/>
          </w:tcPr>
          <w:p w14:paraId="6A347927"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 -&gt; Impulse Buying</w:t>
            </w:r>
          </w:p>
        </w:tc>
        <w:tc>
          <w:tcPr>
            <w:tcW w:w="2061" w:type="pct"/>
            <w:tcBorders>
              <w:top w:val="nil"/>
              <w:left w:val="nil"/>
              <w:bottom w:val="single" w:sz="4" w:space="0" w:color="auto"/>
              <w:right w:val="single" w:sz="4" w:space="0" w:color="auto"/>
            </w:tcBorders>
            <w:noWrap/>
            <w:vAlign w:val="bottom"/>
            <w:hideMark/>
          </w:tcPr>
          <w:p w14:paraId="7A18C07B"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0,685</w:t>
            </w:r>
          </w:p>
        </w:tc>
      </w:tr>
      <w:tr w:rsidR="00477A88" w:rsidRPr="00D45B5F" w14:paraId="75115292" w14:textId="77777777" w:rsidTr="00477A88">
        <w:trPr>
          <w:trHeight w:val="290"/>
        </w:trPr>
        <w:tc>
          <w:tcPr>
            <w:tcW w:w="2939" w:type="pct"/>
            <w:tcBorders>
              <w:top w:val="nil"/>
              <w:left w:val="single" w:sz="4" w:space="0" w:color="auto"/>
              <w:bottom w:val="single" w:sz="4" w:space="0" w:color="auto"/>
              <w:right w:val="single" w:sz="4" w:space="0" w:color="auto"/>
            </w:tcBorders>
            <w:noWrap/>
            <w:vAlign w:val="bottom"/>
            <w:hideMark/>
          </w:tcPr>
          <w:p w14:paraId="007ECA6C"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-&gt; Impulse Buying</w:t>
            </w:r>
          </w:p>
        </w:tc>
        <w:tc>
          <w:tcPr>
            <w:tcW w:w="2061" w:type="pct"/>
            <w:tcBorders>
              <w:top w:val="nil"/>
              <w:left w:val="nil"/>
              <w:bottom w:val="single" w:sz="4" w:space="0" w:color="auto"/>
              <w:right w:val="single" w:sz="4" w:space="0" w:color="auto"/>
            </w:tcBorders>
            <w:noWrap/>
            <w:vAlign w:val="bottom"/>
            <w:hideMark/>
          </w:tcPr>
          <w:p w14:paraId="1B285353"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0,037</w:t>
            </w:r>
          </w:p>
        </w:tc>
      </w:tr>
      <w:tr w:rsidR="00477A88" w:rsidRPr="00D45B5F" w14:paraId="2D579C64" w14:textId="77777777" w:rsidTr="00477A88">
        <w:trPr>
          <w:trHeight w:val="290"/>
        </w:trPr>
        <w:tc>
          <w:tcPr>
            <w:tcW w:w="2939" w:type="pct"/>
            <w:tcBorders>
              <w:top w:val="nil"/>
              <w:left w:val="single" w:sz="4" w:space="0" w:color="auto"/>
              <w:bottom w:val="single" w:sz="4" w:space="0" w:color="auto"/>
              <w:right w:val="single" w:sz="4" w:space="0" w:color="auto"/>
            </w:tcBorders>
            <w:noWrap/>
            <w:vAlign w:val="bottom"/>
            <w:hideMark/>
          </w:tcPr>
          <w:p w14:paraId="349991F4"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-&gt; Positive Emotion</w:t>
            </w:r>
          </w:p>
        </w:tc>
        <w:tc>
          <w:tcPr>
            <w:tcW w:w="2061" w:type="pct"/>
            <w:tcBorders>
              <w:top w:val="nil"/>
              <w:left w:val="nil"/>
              <w:bottom w:val="single" w:sz="4" w:space="0" w:color="auto"/>
              <w:right w:val="single" w:sz="4" w:space="0" w:color="auto"/>
            </w:tcBorders>
            <w:noWrap/>
            <w:vAlign w:val="bottom"/>
            <w:hideMark/>
          </w:tcPr>
          <w:p w14:paraId="028116E2" w14:textId="77777777" w:rsidR="00477A88" w:rsidRPr="00D45B5F" w:rsidRDefault="00477A88"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0,450</w:t>
            </w:r>
          </w:p>
        </w:tc>
      </w:tr>
    </w:tbl>
    <w:p w14:paraId="384FBFD6" w14:textId="0B8C80DB"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4FBD0AD7" w14:textId="77777777" w:rsidR="00D177C5" w:rsidRPr="00D45B5F" w:rsidRDefault="00D177C5" w:rsidP="00CC5C7F">
      <w:pPr>
        <w:spacing w:line="240" w:lineRule="auto"/>
        <w:ind w:left="426" w:firstLine="294"/>
        <w:jc w:val="both"/>
        <w:rPr>
          <w:rFonts w:ascii="Times New Roman" w:hAnsi="Times New Roman" w:cs="Times New Roman"/>
          <w:sz w:val="24"/>
          <w:szCs w:val="24"/>
        </w:rPr>
      </w:pPr>
      <w:r w:rsidRPr="00D45B5F">
        <w:rPr>
          <w:rFonts w:ascii="Times New Roman" w:hAnsi="Times New Roman" w:cs="Times New Roman"/>
          <w:sz w:val="24"/>
          <w:szCs w:val="24"/>
        </w:rPr>
        <w:lastRenderedPageBreak/>
        <w:t>The f-squared value (f2) indicates the degree of partial influence of each predictor variable on the endogenous variable. The interpretation of this f-square value can be in the form of (</w:t>
      </w:r>
      <w:proofErr w:type="spellStart"/>
      <w:r w:rsidRPr="00D45B5F">
        <w:rPr>
          <w:rFonts w:ascii="Times New Roman" w:hAnsi="Times New Roman" w:cs="Times New Roman"/>
          <w:sz w:val="24"/>
          <w:szCs w:val="24"/>
        </w:rPr>
        <w:t>Ghozali</w:t>
      </w:r>
      <w:proofErr w:type="spellEnd"/>
      <w:r w:rsidRPr="00D45B5F">
        <w:rPr>
          <w:rFonts w:ascii="Times New Roman" w:hAnsi="Times New Roman" w:cs="Times New Roman"/>
          <w:sz w:val="24"/>
          <w:szCs w:val="24"/>
        </w:rPr>
        <w:t>, 2014):</w:t>
      </w:r>
    </w:p>
    <w:p w14:paraId="2255BF1C" w14:textId="77777777" w:rsidR="00D177C5"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1) The predictor latent variable is very influential if the f-squared value &gt; 0.35.</w:t>
      </w:r>
    </w:p>
    <w:p w14:paraId="4E916951" w14:textId="77777777" w:rsidR="00D177C5"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2) The latent variable has a moderate influence if the f-squared value is 0.15 ≤ f ≤ 0.35.</w:t>
      </w:r>
    </w:p>
    <w:p w14:paraId="0D79882D" w14:textId="3B822197" w:rsidR="00477A88"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 xml:space="preserve">3) The latent variable has a weak influence if the f-squared value is 0.02 &lt; f ≤ 0.15. </w:t>
      </w:r>
    </w:p>
    <w:p w14:paraId="2838081C" w14:textId="1D629C76"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lang w:val="sv-SE"/>
        </w:rPr>
      </w:pPr>
      <w:r w:rsidRPr="00D45B5F">
        <w:rPr>
          <w:rFonts w:ascii="Times New Roman" w:hAnsi="Times New Roman" w:cs="Times New Roman"/>
          <w:sz w:val="24"/>
          <w:szCs w:val="24"/>
        </w:rPr>
        <w:t>The following are the results of the f2 value of each exogenous variable against the endogenous variable:</w:t>
      </w:r>
    </w:p>
    <w:p w14:paraId="61F7864E" w14:textId="77777777" w:rsidR="00477A88" w:rsidRPr="00D45B5F"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Positive Emotion</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f-Square</w:t>
      </w:r>
      <w:r w:rsidRPr="00D45B5F">
        <w:rPr>
          <w:rFonts w:ascii="Times New Roman" w:hAnsi="Times New Roman" w:cs="Times New Roman"/>
          <w:sz w:val="24"/>
          <w:szCs w:val="24"/>
        </w:rPr>
        <w:t xml:space="preserve"> value  is </w:t>
      </w:r>
      <w:r w:rsidRPr="00D45B5F">
        <w:rPr>
          <w:rFonts w:ascii="Times New Roman" w:hAnsi="Times New Roman" w:cs="Times New Roman"/>
          <w:b/>
          <w:bCs/>
          <w:sz w:val="24"/>
          <w:szCs w:val="24"/>
        </w:rPr>
        <w:t>0.685</w:t>
      </w:r>
      <w:r w:rsidRPr="00D45B5F">
        <w:rPr>
          <w:rFonts w:ascii="Times New Roman" w:hAnsi="Times New Roman" w:cs="Times New Roman"/>
          <w:sz w:val="24"/>
          <w:szCs w:val="24"/>
        </w:rPr>
        <w:t xml:space="preserve">. Since this value is greater than 0.35, the influence of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on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is categorized as </w:t>
      </w:r>
      <w:r w:rsidRPr="00D45B5F">
        <w:rPr>
          <w:rFonts w:ascii="Times New Roman" w:hAnsi="Times New Roman" w:cs="Times New Roman"/>
          <w:b/>
          <w:bCs/>
          <w:sz w:val="24"/>
          <w:szCs w:val="24"/>
        </w:rPr>
        <w:t>very strong</w:t>
      </w:r>
      <w:r w:rsidRPr="00D45B5F">
        <w:rPr>
          <w:rFonts w:ascii="Times New Roman" w:hAnsi="Times New Roman" w:cs="Times New Roman"/>
          <w:sz w:val="24"/>
          <w:szCs w:val="24"/>
        </w:rPr>
        <w:t>. This shows that positive emotions are a very important predictor in encouraging impulse buying.</w:t>
      </w:r>
    </w:p>
    <w:p w14:paraId="6FE83759" w14:textId="77777777" w:rsidR="00477A88" w:rsidRPr="00D45B5F"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Price Discount</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f-Square</w:t>
      </w:r>
      <w:r w:rsidRPr="00D45B5F">
        <w:rPr>
          <w:rFonts w:ascii="Times New Roman" w:hAnsi="Times New Roman" w:cs="Times New Roman"/>
          <w:sz w:val="24"/>
          <w:szCs w:val="24"/>
        </w:rPr>
        <w:t xml:space="preserve"> value  is </w:t>
      </w:r>
      <w:r w:rsidRPr="00D45B5F">
        <w:rPr>
          <w:rFonts w:ascii="Times New Roman" w:hAnsi="Times New Roman" w:cs="Times New Roman"/>
          <w:b/>
          <w:bCs/>
          <w:sz w:val="24"/>
          <w:szCs w:val="24"/>
        </w:rPr>
        <w:t>0.037</w:t>
      </w:r>
      <w:r w:rsidRPr="00D45B5F">
        <w:rPr>
          <w:rFonts w:ascii="Times New Roman" w:hAnsi="Times New Roman" w:cs="Times New Roman"/>
          <w:sz w:val="24"/>
          <w:szCs w:val="24"/>
        </w:rPr>
        <w:t xml:space="preserve">. This value is between 0.02 and 0.15, so the direct influence of </w:t>
      </w:r>
      <w:r w:rsidRPr="00D45B5F">
        <w:rPr>
          <w:rFonts w:ascii="Times New Roman" w:hAnsi="Times New Roman" w:cs="Times New Roman"/>
          <w:i/>
          <w:iCs/>
          <w:sz w:val="24"/>
          <w:szCs w:val="24"/>
        </w:rPr>
        <w:t>Price Discount</w:t>
      </w:r>
      <w:r w:rsidRPr="00D45B5F">
        <w:rPr>
          <w:rFonts w:ascii="Times New Roman" w:hAnsi="Times New Roman" w:cs="Times New Roman"/>
          <w:sz w:val="24"/>
          <w:szCs w:val="24"/>
        </w:rPr>
        <w:t xml:space="preserve"> on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is relatively </w:t>
      </w:r>
      <w:r w:rsidRPr="00D45B5F">
        <w:rPr>
          <w:rFonts w:ascii="Times New Roman" w:hAnsi="Times New Roman" w:cs="Times New Roman"/>
          <w:b/>
          <w:bCs/>
          <w:sz w:val="24"/>
          <w:szCs w:val="24"/>
        </w:rPr>
        <w:t>weak</w:t>
      </w:r>
      <w:r w:rsidRPr="00D45B5F">
        <w:rPr>
          <w:rFonts w:ascii="Times New Roman" w:hAnsi="Times New Roman" w:cs="Times New Roman"/>
          <w:sz w:val="24"/>
          <w:szCs w:val="24"/>
        </w:rPr>
        <w:t>. Although significant, its direct contribution is not as large as the other lines.</w:t>
      </w:r>
    </w:p>
    <w:p w14:paraId="57C24F76" w14:textId="2329EF92" w:rsidR="00477A88"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Price Discount</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Positive Emotion</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f-Square</w:t>
      </w:r>
      <w:r w:rsidRPr="00D45B5F">
        <w:rPr>
          <w:rFonts w:ascii="Times New Roman" w:hAnsi="Times New Roman" w:cs="Times New Roman"/>
          <w:sz w:val="24"/>
          <w:szCs w:val="24"/>
        </w:rPr>
        <w:t xml:space="preserve"> value  is </w:t>
      </w:r>
      <w:r w:rsidRPr="00D45B5F">
        <w:rPr>
          <w:rFonts w:ascii="Times New Roman" w:hAnsi="Times New Roman" w:cs="Times New Roman"/>
          <w:b/>
          <w:bCs/>
          <w:sz w:val="24"/>
          <w:szCs w:val="24"/>
        </w:rPr>
        <w:t>0.450</w:t>
      </w:r>
      <w:r w:rsidRPr="00D45B5F">
        <w:rPr>
          <w:rFonts w:ascii="Times New Roman" w:hAnsi="Times New Roman" w:cs="Times New Roman"/>
          <w:sz w:val="24"/>
          <w:szCs w:val="24"/>
        </w:rPr>
        <w:t xml:space="preserve">. Because this value is greater than 0.35, the influence of </w:t>
      </w:r>
      <w:r w:rsidRPr="00D45B5F">
        <w:rPr>
          <w:rFonts w:ascii="Times New Roman" w:hAnsi="Times New Roman" w:cs="Times New Roman"/>
          <w:i/>
          <w:iCs/>
          <w:sz w:val="24"/>
          <w:szCs w:val="24"/>
        </w:rPr>
        <w:t>Price Discount</w:t>
      </w:r>
      <w:r w:rsidRPr="00D45B5F">
        <w:rPr>
          <w:rFonts w:ascii="Times New Roman" w:hAnsi="Times New Roman" w:cs="Times New Roman"/>
          <w:sz w:val="24"/>
          <w:szCs w:val="24"/>
        </w:rPr>
        <w:t xml:space="preserve"> on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is also very </w:t>
      </w:r>
      <w:r w:rsidRPr="00D45B5F">
        <w:rPr>
          <w:rFonts w:ascii="Times New Roman" w:hAnsi="Times New Roman" w:cs="Times New Roman"/>
          <w:b/>
          <w:bCs/>
          <w:sz w:val="24"/>
          <w:szCs w:val="24"/>
        </w:rPr>
        <w:t>strong</w:t>
      </w:r>
      <w:r w:rsidRPr="00D45B5F">
        <w:rPr>
          <w:rFonts w:ascii="Times New Roman" w:hAnsi="Times New Roman" w:cs="Times New Roman"/>
          <w:sz w:val="24"/>
          <w:szCs w:val="24"/>
        </w:rPr>
        <w:t>. This confirms that giving discounts is a very effective way to evoke positive emotions in consumers.</w:t>
      </w:r>
    </w:p>
    <w:p w14:paraId="137096D8" w14:textId="77777777" w:rsidR="00AD6350" w:rsidRPr="00AD6350" w:rsidRDefault="00AD6350" w:rsidP="00CC5C7F">
      <w:pPr>
        <w:spacing w:after="0" w:line="240" w:lineRule="auto"/>
        <w:jc w:val="both"/>
        <w:rPr>
          <w:rFonts w:ascii="Times New Roman" w:hAnsi="Times New Roman" w:cs="Times New Roman"/>
          <w:sz w:val="24"/>
          <w:szCs w:val="24"/>
          <w:lang w:val="id-ID"/>
        </w:rPr>
      </w:pPr>
    </w:p>
    <w:p w14:paraId="5B054B0D" w14:textId="15AEDB8E" w:rsidR="00477A88" w:rsidRPr="00D45B5F" w:rsidRDefault="00477A8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Table 11: </w:t>
      </w:r>
      <w:r w:rsidRPr="00D45B5F">
        <w:rPr>
          <w:rFonts w:ascii="Times New Roman" w:hAnsi="Times New Roman" w:cs="Times New Roman"/>
          <w:sz w:val="24"/>
          <w:szCs w:val="24"/>
        </w:rPr>
        <w:t xml:space="preserve">Predictive Relevance Test Results Output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tbl>
      <w:tblPr>
        <w:tblW w:w="4514" w:type="pct"/>
        <w:tblLook w:val="04A0" w:firstRow="1" w:lastRow="0" w:firstColumn="1" w:lastColumn="0" w:noHBand="0" w:noVBand="1"/>
      </w:tblPr>
      <w:tblGrid>
        <w:gridCol w:w="4662"/>
        <w:gridCol w:w="3270"/>
      </w:tblGrid>
      <w:tr w:rsidR="00477A88" w:rsidRPr="00D45B5F" w14:paraId="004EFA67" w14:textId="77777777" w:rsidTr="0072285D">
        <w:trPr>
          <w:trHeight w:val="290"/>
        </w:trPr>
        <w:tc>
          <w:tcPr>
            <w:tcW w:w="2939" w:type="pct"/>
            <w:tcBorders>
              <w:top w:val="nil"/>
              <w:left w:val="nil"/>
              <w:bottom w:val="nil"/>
              <w:right w:val="nil"/>
            </w:tcBorders>
            <w:noWrap/>
            <w:vAlign w:val="bottom"/>
            <w:hideMark/>
          </w:tcPr>
          <w:p w14:paraId="751D0AA9"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p>
        </w:tc>
        <w:tc>
          <w:tcPr>
            <w:tcW w:w="2061" w:type="pct"/>
            <w:tcBorders>
              <w:top w:val="single" w:sz="4" w:space="0" w:color="auto"/>
              <w:left w:val="single" w:sz="4" w:space="0" w:color="auto"/>
              <w:bottom w:val="single" w:sz="4" w:space="0" w:color="auto"/>
              <w:right w:val="single" w:sz="4" w:space="0" w:color="auto"/>
            </w:tcBorders>
            <w:noWrap/>
            <w:vAlign w:val="bottom"/>
            <w:hideMark/>
          </w:tcPr>
          <w:p w14:paraId="762EE689"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i/>
                <w:sz w:val="24"/>
                <w:szCs w:val="24"/>
                <w:lang w:eastAsia="id-ID"/>
              </w:rPr>
              <w:t>f-Square</w:t>
            </w:r>
          </w:p>
        </w:tc>
      </w:tr>
      <w:tr w:rsidR="00477A88" w:rsidRPr="00D45B5F" w14:paraId="19B15F20" w14:textId="77777777" w:rsidTr="0072285D">
        <w:trPr>
          <w:trHeight w:val="290"/>
        </w:trPr>
        <w:tc>
          <w:tcPr>
            <w:tcW w:w="2939" w:type="pct"/>
            <w:tcBorders>
              <w:top w:val="single" w:sz="4" w:space="0" w:color="auto"/>
              <w:left w:val="single" w:sz="4" w:space="0" w:color="auto"/>
              <w:bottom w:val="single" w:sz="4" w:space="0" w:color="auto"/>
              <w:right w:val="single" w:sz="4" w:space="0" w:color="auto"/>
            </w:tcBorders>
            <w:noWrap/>
            <w:vAlign w:val="bottom"/>
            <w:hideMark/>
          </w:tcPr>
          <w:p w14:paraId="70E8F2CB"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Positive Emotion -&gt; Impulse Buying</w:t>
            </w:r>
          </w:p>
        </w:tc>
        <w:tc>
          <w:tcPr>
            <w:tcW w:w="2061" w:type="pct"/>
            <w:tcBorders>
              <w:top w:val="nil"/>
              <w:left w:val="nil"/>
              <w:bottom w:val="single" w:sz="4" w:space="0" w:color="auto"/>
              <w:right w:val="single" w:sz="4" w:space="0" w:color="auto"/>
            </w:tcBorders>
            <w:noWrap/>
            <w:vAlign w:val="bottom"/>
            <w:hideMark/>
          </w:tcPr>
          <w:p w14:paraId="33B74A7D"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0,685</w:t>
            </w:r>
          </w:p>
        </w:tc>
      </w:tr>
      <w:tr w:rsidR="00477A88" w:rsidRPr="00D45B5F" w14:paraId="1F91AE90" w14:textId="77777777" w:rsidTr="0072285D">
        <w:trPr>
          <w:trHeight w:val="290"/>
        </w:trPr>
        <w:tc>
          <w:tcPr>
            <w:tcW w:w="2939" w:type="pct"/>
            <w:tcBorders>
              <w:top w:val="nil"/>
              <w:left w:val="single" w:sz="4" w:space="0" w:color="auto"/>
              <w:bottom w:val="single" w:sz="4" w:space="0" w:color="auto"/>
              <w:right w:val="single" w:sz="4" w:space="0" w:color="auto"/>
            </w:tcBorders>
            <w:noWrap/>
            <w:vAlign w:val="bottom"/>
            <w:hideMark/>
          </w:tcPr>
          <w:p w14:paraId="449B0D91"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-&gt; Impulse Buying</w:t>
            </w:r>
          </w:p>
        </w:tc>
        <w:tc>
          <w:tcPr>
            <w:tcW w:w="2061" w:type="pct"/>
            <w:tcBorders>
              <w:top w:val="nil"/>
              <w:left w:val="nil"/>
              <w:bottom w:val="single" w:sz="4" w:space="0" w:color="auto"/>
              <w:right w:val="single" w:sz="4" w:space="0" w:color="auto"/>
            </w:tcBorders>
            <w:noWrap/>
            <w:vAlign w:val="bottom"/>
            <w:hideMark/>
          </w:tcPr>
          <w:p w14:paraId="0B643D55"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0,037</w:t>
            </w:r>
          </w:p>
        </w:tc>
      </w:tr>
      <w:tr w:rsidR="00477A88" w:rsidRPr="00D45B5F" w14:paraId="0331FBC4" w14:textId="77777777" w:rsidTr="0072285D">
        <w:trPr>
          <w:trHeight w:val="290"/>
        </w:trPr>
        <w:tc>
          <w:tcPr>
            <w:tcW w:w="2939" w:type="pct"/>
            <w:tcBorders>
              <w:top w:val="nil"/>
              <w:left w:val="single" w:sz="4" w:space="0" w:color="auto"/>
              <w:bottom w:val="single" w:sz="4" w:space="0" w:color="auto"/>
              <w:right w:val="single" w:sz="4" w:space="0" w:color="auto"/>
            </w:tcBorders>
            <w:noWrap/>
            <w:vAlign w:val="bottom"/>
            <w:hideMark/>
          </w:tcPr>
          <w:p w14:paraId="32E28522"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-&gt; Positive Emotion</w:t>
            </w:r>
          </w:p>
        </w:tc>
        <w:tc>
          <w:tcPr>
            <w:tcW w:w="2061" w:type="pct"/>
            <w:tcBorders>
              <w:top w:val="nil"/>
              <w:left w:val="nil"/>
              <w:bottom w:val="single" w:sz="4" w:space="0" w:color="auto"/>
              <w:right w:val="single" w:sz="4" w:space="0" w:color="auto"/>
            </w:tcBorders>
            <w:noWrap/>
            <w:vAlign w:val="bottom"/>
            <w:hideMark/>
          </w:tcPr>
          <w:p w14:paraId="371A3362" w14:textId="77777777" w:rsidR="00477A88" w:rsidRPr="00D45B5F" w:rsidRDefault="00477A88"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0,450</w:t>
            </w:r>
          </w:p>
        </w:tc>
      </w:tr>
    </w:tbl>
    <w:p w14:paraId="2F94346B" w14:textId="04C98FA0"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rPr>
      </w:pPr>
      <w:r w:rsidRPr="00D45B5F">
        <w:rPr>
          <w:rFonts w:ascii="Times New Roman" w:eastAsia="Times New Roman" w:hAnsi="Times New Roman" w:cs="Times New Roman"/>
          <w:iCs/>
          <w:color w:val="000000"/>
          <w:sz w:val="24"/>
          <w:szCs w:val="24"/>
        </w:rPr>
        <w:t xml:space="preserve">Source: Data processing results with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01047ED6" w14:textId="2DF83EC4" w:rsidR="00477A88" w:rsidRPr="00D45B5F" w:rsidRDefault="00D177C5" w:rsidP="00CC5C7F">
      <w:pPr>
        <w:spacing w:line="240" w:lineRule="auto"/>
        <w:ind w:left="720"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The structural model of the internal model was evaluated using a predictive relevance score (Q2). If the value of Q-squared is greater than 0 (zero), the model is predictively relevant. The R-squared value for each endogenous variable of the study is shown in the following calculations:</w:t>
      </w:r>
    </w:p>
    <w:p w14:paraId="04A6DA7B" w14:textId="0F949133" w:rsidR="00477A88" w:rsidRPr="00D45B5F" w:rsidRDefault="00477A88" w:rsidP="00CC5C7F">
      <w:pPr>
        <w:pStyle w:val="ListParagraph"/>
        <w:numPr>
          <w:ilvl w:val="1"/>
          <w:numId w:val="6"/>
        </w:numPr>
        <w:spacing w:after="0" w:line="240" w:lineRule="auto"/>
        <w:ind w:left="993" w:hanging="284"/>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Impulse </w:t>
      </w:r>
      <w:r w:rsidRPr="00D45B5F">
        <w:rPr>
          <w:rFonts w:ascii="Times New Roman" w:hAnsi="Times New Roman" w:cs="Times New Roman"/>
          <w:sz w:val="24"/>
          <w:szCs w:val="24"/>
        </w:rPr>
        <w:t xml:space="preserve">Buying: The </w:t>
      </w:r>
      <w:r w:rsidRPr="00D45B5F">
        <w:rPr>
          <w:rFonts w:ascii="Times New Roman" w:hAnsi="Times New Roman" w:cs="Times New Roman"/>
          <w:i/>
          <w:sz w:val="24"/>
          <w:szCs w:val="24"/>
        </w:rPr>
        <w:t>value of Q-Square</w:t>
      </w:r>
      <w:r w:rsidRPr="00D45B5F">
        <w:rPr>
          <w:rFonts w:ascii="Times New Roman" w:hAnsi="Times New Roman" w:cs="Times New Roman"/>
          <w:sz w:val="24"/>
          <w:szCs w:val="24"/>
        </w:rPr>
        <w:t xml:space="preserve"> is </w:t>
      </w:r>
      <w:r w:rsidRPr="00D45B5F">
        <w:rPr>
          <w:rFonts w:ascii="Times New Roman" w:hAnsi="Times New Roman" w:cs="Times New Roman"/>
          <w:b/>
          <w:bCs/>
          <w:sz w:val="24"/>
          <w:szCs w:val="24"/>
        </w:rPr>
        <w:t>0.411</w:t>
      </w:r>
      <w:r w:rsidRPr="00D45B5F">
        <w:rPr>
          <w:rFonts w:ascii="Times New Roman" w:hAnsi="Times New Roman" w:cs="Times New Roman"/>
          <w:sz w:val="24"/>
          <w:szCs w:val="24"/>
        </w:rPr>
        <w:t xml:space="preserve">. This number is well above 0, which indicates that the model has a good ability to predict </w:t>
      </w:r>
      <w:r w:rsidRPr="00D45B5F">
        <w:rPr>
          <w:rFonts w:ascii="Times New Roman" w:hAnsi="Times New Roman" w:cs="Times New Roman"/>
          <w:i/>
          <w:iCs/>
          <w:sz w:val="24"/>
          <w:szCs w:val="24"/>
        </w:rPr>
        <w:t xml:space="preserve">Impulse Buying </w:t>
      </w:r>
      <w:r w:rsidRPr="00D45B5F">
        <w:rPr>
          <w:rFonts w:ascii="Times New Roman" w:hAnsi="Times New Roman" w:cs="Times New Roman"/>
          <w:sz w:val="24"/>
          <w:szCs w:val="24"/>
        </w:rPr>
        <w:t xml:space="preserve">variables. This value can be interpreted as about 41.1% of the variation in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can be explained by the variables that affect it in this model.</w:t>
      </w:r>
    </w:p>
    <w:p w14:paraId="16E4B03D" w14:textId="626DD80B" w:rsidR="00477A88" w:rsidRPr="00D45B5F" w:rsidRDefault="00477A88" w:rsidP="00CC5C7F">
      <w:pPr>
        <w:pStyle w:val="ListParagraph"/>
        <w:numPr>
          <w:ilvl w:val="1"/>
          <w:numId w:val="6"/>
        </w:numPr>
        <w:spacing w:after="0" w:line="240" w:lineRule="auto"/>
        <w:ind w:left="993" w:hanging="284"/>
        <w:jc w:val="both"/>
        <w:rPr>
          <w:rFonts w:ascii="Times New Roman" w:hAnsi="Times New Roman" w:cs="Times New Roman"/>
          <w:sz w:val="24"/>
          <w:szCs w:val="24"/>
          <w:lang w:val="id-ID"/>
        </w:rPr>
      </w:pPr>
      <w:r w:rsidRPr="00D45B5F">
        <w:rPr>
          <w:rFonts w:ascii="Times New Roman" w:hAnsi="Times New Roman" w:cs="Times New Roman"/>
          <w:b/>
          <w:bCs/>
          <w:sz w:val="24"/>
          <w:szCs w:val="24"/>
        </w:rPr>
        <w:t>Positive Emotion</w:t>
      </w:r>
      <w:r w:rsidRPr="00D45B5F">
        <w:rPr>
          <w:rFonts w:ascii="Times New Roman" w:hAnsi="Times New Roman" w:cs="Times New Roman"/>
          <w:sz w:val="24"/>
          <w:szCs w:val="24"/>
        </w:rPr>
        <w:t xml:space="preserve">: The </w:t>
      </w:r>
      <w:r w:rsidRPr="00D45B5F">
        <w:rPr>
          <w:rFonts w:ascii="Times New Roman" w:hAnsi="Times New Roman" w:cs="Times New Roman"/>
          <w:i/>
          <w:sz w:val="24"/>
          <w:szCs w:val="24"/>
        </w:rPr>
        <w:t>Q-Square</w:t>
      </w:r>
      <w:r w:rsidRPr="00D45B5F">
        <w:rPr>
          <w:rFonts w:ascii="Times New Roman" w:hAnsi="Times New Roman" w:cs="Times New Roman"/>
          <w:sz w:val="24"/>
          <w:szCs w:val="24"/>
        </w:rPr>
        <w:t xml:space="preserve"> value  is </w:t>
      </w:r>
      <w:r w:rsidRPr="00D45B5F">
        <w:rPr>
          <w:rFonts w:ascii="Times New Roman" w:hAnsi="Times New Roman" w:cs="Times New Roman"/>
          <w:b/>
          <w:bCs/>
          <w:sz w:val="24"/>
          <w:szCs w:val="24"/>
        </w:rPr>
        <w:t>0.234</w:t>
      </w:r>
      <w:r w:rsidRPr="00D45B5F">
        <w:rPr>
          <w:rFonts w:ascii="Times New Roman" w:hAnsi="Times New Roman" w:cs="Times New Roman"/>
          <w:sz w:val="24"/>
          <w:szCs w:val="24"/>
        </w:rPr>
        <w:t xml:space="preserve">. This value is also greater than 0, which indicates that the model also has predictive relevance for the </w:t>
      </w:r>
      <w:r w:rsidRPr="00D45B5F">
        <w:rPr>
          <w:rFonts w:ascii="Times New Roman" w:hAnsi="Times New Roman" w:cs="Times New Roman"/>
          <w:i/>
          <w:iCs/>
          <w:sz w:val="24"/>
          <w:szCs w:val="24"/>
        </w:rPr>
        <w:t>Positive Emotion variable</w:t>
      </w:r>
      <w:r w:rsidRPr="00D45B5F">
        <w:rPr>
          <w:rFonts w:ascii="Times New Roman" w:hAnsi="Times New Roman" w:cs="Times New Roman"/>
          <w:sz w:val="24"/>
          <w:szCs w:val="24"/>
        </w:rPr>
        <w:t xml:space="preserve">. This means that about 23.4% of the variation in </w:t>
      </w:r>
      <w:r w:rsidRPr="00D45B5F">
        <w:rPr>
          <w:rFonts w:ascii="Times New Roman" w:hAnsi="Times New Roman" w:cs="Times New Roman"/>
          <w:i/>
          <w:iCs/>
          <w:sz w:val="24"/>
          <w:szCs w:val="24"/>
        </w:rPr>
        <w:t>Positive Emotion</w:t>
      </w:r>
      <w:r w:rsidRPr="00D45B5F">
        <w:rPr>
          <w:rFonts w:ascii="Times New Roman" w:hAnsi="Times New Roman" w:cs="Times New Roman"/>
          <w:sz w:val="24"/>
          <w:szCs w:val="24"/>
        </w:rPr>
        <w:t xml:space="preserve"> can be explained by the model.</w:t>
      </w:r>
    </w:p>
    <w:p w14:paraId="3C41D276" w14:textId="77777777" w:rsidR="00225921" w:rsidRPr="00D45B5F" w:rsidRDefault="00225921"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b/>
          <w:bCs/>
          <w:color w:val="000000"/>
          <w:sz w:val="24"/>
          <w:szCs w:val="24"/>
        </w:rPr>
        <w:lastRenderedPageBreak/>
        <w:t>Hypothesis Testing</w:t>
      </w:r>
    </w:p>
    <w:p w14:paraId="4433C5D2" w14:textId="77777777" w:rsidR="00225921" w:rsidRPr="00D45B5F" w:rsidRDefault="00225921"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rPr>
        <w:t xml:space="preserve">Hypothesis testing is carried out using </w:t>
      </w:r>
      <w:r w:rsidRPr="00D45B5F">
        <w:rPr>
          <w:rFonts w:ascii="Times New Roman" w:eastAsia="Times New Roman" w:hAnsi="Times New Roman" w:cs="Times New Roman"/>
          <w:i/>
          <w:iCs/>
          <w:color w:val="000000"/>
          <w:sz w:val="24"/>
          <w:szCs w:val="24"/>
        </w:rPr>
        <w:t>Bootstrap</w:t>
      </w:r>
      <w:r w:rsidRPr="00D45B5F">
        <w:rPr>
          <w:rFonts w:ascii="Times New Roman" w:eastAsia="Times New Roman" w:hAnsi="Times New Roman" w:cs="Times New Roman"/>
          <w:color w:val="000000"/>
          <w:sz w:val="24"/>
          <w:szCs w:val="24"/>
        </w:rPr>
        <w:t xml:space="preserve"> to evaluate the significance of the relationship between variables. This method generates estimates </w:t>
      </w:r>
      <w:r w:rsidRPr="00D45B5F">
        <w:rPr>
          <w:rFonts w:ascii="Times New Roman" w:eastAsia="Times New Roman" w:hAnsi="Times New Roman" w:cs="Times New Roman"/>
          <w:i/>
          <w:iCs/>
          <w:color w:val="000000"/>
          <w:sz w:val="24"/>
          <w:szCs w:val="24"/>
        </w:rPr>
        <w:t>Standard Errors</w:t>
      </w:r>
      <w:r w:rsidRPr="00D45B5F">
        <w:rPr>
          <w:rFonts w:ascii="Times New Roman" w:eastAsia="Times New Roman" w:hAnsi="Times New Roman" w:cs="Times New Roman"/>
          <w:color w:val="000000"/>
          <w:sz w:val="24"/>
          <w:szCs w:val="24"/>
        </w:rPr>
        <w:t xml:space="preserve"> and </w:t>
      </w:r>
      <w:r w:rsidRPr="00D45B5F">
        <w:rPr>
          <w:rFonts w:ascii="Times New Roman" w:eastAsia="Times New Roman" w:hAnsi="Times New Roman" w:cs="Times New Roman"/>
          <w:i/>
          <w:iCs/>
          <w:color w:val="000000"/>
          <w:sz w:val="24"/>
          <w:szCs w:val="24"/>
        </w:rPr>
        <w:t>Confidence intervals</w:t>
      </w:r>
      <w:r w:rsidRPr="00D45B5F">
        <w:rPr>
          <w:rFonts w:ascii="Times New Roman" w:eastAsia="Times New Roman" w:hAnsi="Times New Roman" w:cs="Times New Roman"/>
          <w:color w:val="000000"/>
          <w:sz w:val="24"/>
          <w:szCs w:val="24"/>
        </w:rPr>
        <w:t xml:space="preserve"> through repeated resampling of the original data </w:t>
      </w:r>
      <w:r w:rsidRPr="00D45B5F">
        <w:rPr>
          <w:rFonts w:ascii="Times New Roman" w:eastAsia="Times New Roman" w:hAnsi="Times New Roman" w:cs="Times New Roman"/>
          <w:color w:val="000000"/>
          <w:sz w:val="24"/>
          <w:szCs w:val="24"/>
        </w:rPr>
        <w:fldChar w:fldCharType="begin" w:fldLock="1"/>
      </w:r>
      <w:r w:rsidRPr="00D45B5F">
        <w:rPr>
          <w:rFonts w:ascii="Times New Roman" w:eastAsia="Times New Roman" w:hAnsi="Times New Roman" w:cs="Times New Roman"/>
          <w:color w:val="000000"/>
          <w:sz w:val="24"/>
          <w:szCs w:val="24"/>
        </w:rPr>
        <w:instrText>ADDIN CSL_CITATION {"citationItems":[{"id":"ITEM-1","itemData":{"author":[{"dropping-particle":"","family":"Abaid Ullah Zafar","given":"J. Q","non-dropping-particle":"","parse-names":false,"suffix":""}],"container-title":"Asia Pacific Journal of Marketing and Logistics","id":"ITEM-1","issue":"3","issued":{"date-parts":[["2020"]]},"page":"25","title":"Impulse buying in social commerce: bundle offer, top reviews, and emotional intelligence","type":"article-journal","volume":"3"},"uris":["http://www.mendeley.com/documents/?uuid=b942b31e-49c6-458a-964a-92d8d783ca89"]}],"mendeley":{"formattedCitation":"(Abaid Ullah Zafar, 2020)","plainTextFormattedCitation":"(Abaid Ullah Zafar, 2020)","previouslyFormattedCitation":"(Abaid Ullah Zafar, 2020)"},"properties":{"noteIndex":0},"schema":"https://github.com/citation-style-language/schema/raw/master/csl-citation.json"}</w:instrText>
      </w:r>
      <w:r w:rsidRPr="00D45B5F">
        <w:rPr>
          <w:rFonts w:ascii="Times New Roman" w:eastAsia="Times New Roman" w:hAnsi="Times New Roman" w:cs="Times New Roman"/>
          <w:color w:val="000000"/>
          <w:sz w:val="24"/>
          <w:szCs w:val="24"/>
        </w:rPr>
        <w:fldChar w:fldCharType="separate"/>
      </w:r>
      <w:r w:rsidRPr="00D45B5F">
        <w:rPr>
          <w:rFonts w:ascii="Times New Roman" w:eastAsia="Times New Roman" w:hAnsi="Times New Roman" w:cs="Times New Roman"/>
          <w:noProof/>
          <w:color w:val="000000"/>
          <w:sz w:val="24"/>
          <w:szCs w:val="24"/>
        </w:rPr>
        <w:t>(Abaid Ullah Zafar, 2020)</w:t>
      </w:r>
      <w:r w:rsidRPr="00D45B5F">
        <w:rPr>
          <w:rFonts w:ascii="Times New Roman" w:eastAsia="Times New Roman" w:hAnsi="Times New Roman" w:cs="Times New Roman"/>
          <w:color w:val="000000"/>
          <w:sz w:val="24"/>
          <w:szCs w:val="24"/>
        </w:rPr>
        <w:fldChar w:fldCharType="end"/>
      </w:r>
      <w:r w:rsidRPr="00D45B5F">
        <w:rPr>
          <w:rFonts w:ascii="Times New Roman" w:eastAsia="Times New Roman" w:hAnsi="Times New Roman" w:cs="Times New Roman"/>
          <w:color w:val="000000"/>
          <w:sz w:val="24"/>
          <w:szCs w:val="24"/>
        </w:rPr>
        <w:t xml:space="preserve">. The significance level is set at α = 0.05 with a 95% confidence level, meaning that the hypothesis is accepted if </w:t>
      </w:r>
      <w:r w:rsidRPr="00D45B5F">
        <w:rPr>
          <w:rFonts w:ascii="Times New Roman" w:eastAsia="Times New Roman" w:hAnsi="Times New Roman" w:cs="Times New Roman"/>
          <w:i/>
          <w:iCs/>
          <w:color w:val="000000"/>
          <w:sz w:val="24"/>
          <w:szCs w:val="24"/>
        </w:rPr>
        <w:t>p-value</w:t>
      </w:r>
      <w:r w:rsidRPr="00D45B5F">
        <w:rPr>
          <w:rFonts w:ascii="Times New Roman" w:eastAsia="Times New Roman" w:hAnsi="Times New Roman" w:cs="Times New Roman"/>
          <w:color w:val="000000"/>
          <w:sz w:val="24"/>
          <w:szCs w:val="24"/>
        </w:rPr>
        <w:t xml:space="preserve"> &lt; 0.05.</w:t>
      </w:r>
    </w:p>
    <w:p w14:paraId="1138D1AC" w14:textId="39B9599D" w:rsidR="00225921"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rPr>
        <w:t>Four hypotheses were explored in the study: H1 (price discount → impulse purchase), H2 (price discount → positive emotions), H3 (positive emotions → impulsive purchases), and H4 (price discounts → impulsive purchases mediated by positive emotions). The calculation of the multiplication coefficient of the X→M and M→Y routes allows the analysis of the indirect effects of mediation. The p-value of the bootstrapping procedure was used to determine the significance of the mediation effect.</w:t>
      </w:r>
    </w:p>
    <w:p w14:paraId="345E6483" w14:textId="2442B38F" w:rsidR="00225921" w:rsidRPr="00D45B5F" w:rsidRDefault="00225921" w:rsidP="00CC5C7F">
      <w:pPr>
        <w:pBdr>
          <w:top w:val="nil"/>
          <w:left w:val="nil"/>
          <w:bottom w:val="nil"/>
          <w:right w:val="nil"/>
          <w:between w:val="nil"/>
        </w:pBdr>
        <w:spacing w:after="0" w:line="240" w:lineRule="auto"/>
        <w:rPr>
          <w:rFonts w:ascii="Times New Roman" w:eastAsia="Times New Roman" w:hAnsi="Times New Roman" w:cs="Times New Roman"/>
          <w:b/>
          <w:bCs/>
          <w:color w:val="000000"/>
          <w:sz w:val="24"/>
          <w:szCs w:val="24"/>
          <w:lang w:val="id-ID"/>
        </w:rPr>
      </w:pPr>
    </w:p>
    <w:p w14:paraId="032D9FB4" w14:textId="24D5AD19" w:rsidR="00477A88" w:rsidRPr="00D45B5F" w:rsidRDefault="00477A88"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Table 12: </w:t>
      </w:r>
      <w:r w:rsidRPr="00D45B5F">
        <w:rPr>
          <w:rFonts w:ascii="Times New Roman" w:hAnsi="Times New Roman" w:cs="Times New Roman"/>
          <w:sz w:val="24"/>
          <w:szCs w:val="24"/>
        </w:rPr>
        <w:t xml:space="preserve">Predictive Relevance Test Results Output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5D561CFF" w14:textId="2D25037D"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color w:val="000000"/>
          <w:sz w:val="24"/>
          <w:szCs w:val="24"/>
          <w:lang w:eastAsia="en-US"/>
        </w:rPr>
        <w:drawing>
          <wp:anchor distT="0" distB="0" distL="114300" distR="114300" simplePos="0" relativeHeight="251659264" behindDoc="0" locked="0" layoutInCell="1" allowOverlap="1" wp14:anchorId="00039F84" wp14:editId="0C8625F3">
            <wp:simplePos x="0" y="0"/>
            <wp:positionH relativeFrom="column">
              <wp:posOffset>1242</wp:posOffset>
            </wp:positionH>
            <wp:positionV relativeFrom="paragraph">
              <wp:posOffset>469</wp:posOffset>
            </wp:positionV>
            <wp:extent cx="5582285" cy="1919605"/>
            <wp:effectExtent l="0" t="0" r="0" b="4445"/>
            <wp:wrapTopAndBottom/>
            <wp:docPr id="327865903"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865903" name="Picture 1" descr="A table with numbers and text&#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5582285" cy="1919605"/>
                    </a:xfrm>
                    <a:prstGeom prst="rect">
                      <a:avLst/>
                    </a:prstGeom>
                  </pic:spPr>
                </pic:pic>
              </a:graphicData>
            </a:graphic>
          </wp:anchor>
        </w:drawing>
      </w:r>
    </w:p>
    <w:p w14:paraId="06293EF4" w14:textId="77777777" w:rsidR="00477A88" w:rsidRPr="00D45B5F" w:rsidRDefault="00477A88" w:rsidP="00CC5C7F">
      <w:pPr>
        <w:spacing w:line="240" w:lineRule="auto"/>
        <w:ind w:firstLine="720"/>
        <w:jc w:val="center"/>
        <w:rPr>
          <w:rFonts w:ascii="Times New Roman" w:eastAsia="Times New Roman" w:hAnsi="Times New Roman" w:cs="Times New Roman"/>
          <w:iCs/>
          <w:sz w:val="24"/>
          <w:szCs w:val="24"/>
        </w:rPr>
      </w:pPr>
      <w:r w:rsidRPr="00D45B5F">
        <w:rPr>
          <w:rFonts w:ascii="Times New Roman" w:eastAsia="Times New Roman" w:hAnsi="Times New Roman" w:cs="Times New Roman"/>
          <w:iCs/>
          <w:sz w:val="24"/>
          <w:szCs w:val="24"/>
        </w:rPr>
        <w:t xml:space="preserve">Source: Data processing results with </w:t>
      </w:r>
      <w:proofErr w:type="spellStart"/>
      <w:r w:rsidRPr="00D45B5F">
        <w:rPr>
          <w:rFonts w:ascii="Times New Roman" w:eastAsia="Times New Roman" w:hAnsi="Times New Roman" w:cs="Times New Roman"/>
          <w:iCs/>
          <w:sz w:val="24"/>
          <w:szCs w:val="24"/>
        </w:rPr>
        <w:t>SmartPLS</w:t>
      </w:r>
      <w:proofErr w:type="spellEnd"/>
      <w:r w:rsidRPr="00D45B5F">
        <w:rPr>
          <w:rFonts w:ascii="Times New Roman" w:eastAsia="Times New Roman" w:hAnsi="Times New Roman" w:cs="Times New Roman"/>
          <w:iCs/>
          <w:sz w:val="24"/>
          <w:szCs w:val="24"/>
        </w:rPr>
        <w:t xml:space="preserve"> 4.0</w:t>
      </w:r>
    </w:p>
    <w:p w14:paraId="23D5A6CE" w14:textId="11D5993C" w:rsidR="00477A88" w:rsidRPr="00D45B5F" w:rsidRDefault="00D177C5" w:rsidP="00CC5C7F">
      <w:pPr>
        <w:spacing w:line="240" w:lineRule="auto"/>
        <w:ind w:left="720" w:firstLine="720"/>
        <w:jc w:val="both"/>
        <w:rPr>
          <w:rFonts w:ascii="Times New Roman" w:hAnsi="Times New Roman" w:cs="Times New Roman"/>
          <w:sz w:val="24"/>
          <w:szCs w:val="24"/>
          <w:lang w:val="en-ID"/>
        </w:rPr>
      </w:pPr>
      <w:r w:rsidRPr="00D45B5F">
        <w:rPr>
          <w:rFonts w:ascii="Times New Roman" w:hAnsi="Times New Roman" w:cs="Times New Roman"/>
          <w:sz w:val="24"/>
          <w:szCs w:val="24"/>
        </w:rPr>
        <w:t>In a structural model, the impact of the route should have significant projection value. This relevance can be ascertained through the bootstrapping procedure. Verify the hypothesis application by looking at the significant t-statistical values and parameter coefficients of the bootstrapping procedure report. Verify the significance of the t-table at alpha 0.05 (5%) = 1.96. The t-table and the calculated t-statistics are then compared.</w:t>
      </w:r>
    </w:p>
    <w:p w14:paraId="055B0EF3" w14:textId="77777777" w:rsidR="00477A88" w:rsidRPr="00D45B5F" w:rsidRDefault="00477A88" w:rsidP="00CC5C7F">
      <w:pPr>
        <w:spacing w:line="240" w:lineRule="auto"/>
        <w:ind w:left="720" w:firstLine="720"/>
        <w:rPr>
          <w:rFonts w:ascii="Times New Roman" w:hAnsi="Times New Roman" w:cs="Times New Roman"/>
          <w:sz w:val="24"/>
          <w:szCs w:val="24"/>
          <w:lang w:val="sv-SE"/>
        </w:rPr>
      </w:pPr>
      <w:r w:rsidRPr="00D45B5F">
        <w:rPr>
          <w:rFonts w:ascii="Times New Roman" w:hAnsi="Times New Roman" w:cs="Times New Roman"/>
          <w:sz w:val="24"/>
          <w:szCs w:val="24"/>
        </w:rPr>
        <w:t>Here are the results of hypothesis testing on structural models:</w:t>
      </w:r>
    </w:p>
    <w:p w14:paraId="115946A3" w14:textId="6ED8F23F" w:rsidR="00477A88" w:rsidRPr="00D45B5F"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Positive Emotion</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xml:space="preserve"> The test results show that </w:t>
      </w:r>
      <w:r w:rsidRPr="00D45B5F">
        <w:rPr>
          <w:rFonts w:ascii="Times New Roman" w:hAnsi="Times New Roman" w:cs="Times New Roman"/>
          <w:b/>
          <w:bCs/>
          <w:i/>
          <w:iCs/>
          <w:sz w:val="24"/>
          <w:szCs w:val="24"/>
        </w:rPr>
        <w:t xml:space="preserve">Positive Emotion </w:t>
      </w:r>
      <w:r w:rsidRPr="00D45B5F">
        <w:rPr>
          <w:rFonts w:ascii="Times New Roman" w:hAnsi="Times New Roman" w:cs="Times New Roman"/>
          <w:b/>
          <w:bCs/>
          <w:sz w:val="24"/>
          <w:szCs w:val="24"/>
        </w:rPr>
        <w:t xml:space="preserve">has a positive and significant effect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A statistical T-value of 9.442 (higher than 1.96), a P-value of 0.000 (less than 0.05), and a path coefficient value of 0.657 all support this. This shows that this theory is approved. In practical terms, this study shows that customers are more likely to make impulse purchases when they feel a happier feeling.</w:t>
      </w:r>
    </w:p>
    <w:p w14:paraId="28F7A432" w14:textId="77777777" w:rsidR="00477A88" w:rsidRPr="00D45B5F"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Price Discount</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xml:space="preserve"> The results of the analysis also show that </w:t>
      </w:r>
      <w:r w:rsidRPr="00D45B5F">
        <w:rPr>
          <w:rFonts w:ascii="Times New Roman" w:hAnsi="Times New Roman" w:cs="Times New Roman"/>
          <w:b/>
          <w:bCs/>
          <w:i/>
          <w:iCs/>
          <w:sz w:val="24"/>
          <w:szCs w:val="24"/>
        </w:rPr>
        <w:t xml:space="preserve">Price Discount </w:t>
      </w:r>
      <w:r w:rsidRPr="00D45B5F">
        <w:rPr>
          <w:rFonts w:ascii="Times New Roman" w:hAnsi="Times New Roman" w:cs="Times New Roman"/>
          <w:b/>
          <w:bCs/>
          <w:sz w:val="24"/>
          <w:szCs w:val="24"/>
        </w:rPr>
        <w:t xml:space="preserve">has a positive and significant effect on </w:t>
      </w:r>
      <w:r w:rsidRPr="00D45B5F">
        <w:rPr>
          <w:rFonts w:ascii="Times New Roman" w:hAnsi="Times New Roman" w:cs="Times New Roman"/>
          <w:b/>
          <w:bCs/>
          <w:i/>
          <w:iCs/>
          <w:sz w:val="24"/>
          <w:szCs w:val="24"/>
        </w:rPr>
        <w:t>Impulse Buying</w:t>
      </w:r>
      <w:r w:rsidRPr="00D45B5F">
        <w:rPr>
          <w:rFonts w:ascii="Times New Roman" w:hAnsi="Times New Roman" w:cs="Times New Roman"/>
          <w:sz w:val="24"/>
          <w:szCs w:val="24"/>
        </w:rPr>
        <w:t xml:space="preserve">. This can be seen from the path coefficient value of 0.152, </w:t>
      </w:r>
      <w:r w:rsidRPr="00D45B5F">
        <w:rPr>
          <w:rFonts w:ascii="Times New Roman" w:hAnsi="Times New Roman" w:cs="Times New Roman"/>
          <w:sz w:val="24"/>
          <w:szCs w:val="24"/>
        </w:rPr>
        <w:lastRenderedPageBreak/>
        <w:t xml:space="preserve">with a T-statistical value of </w:t>
      </w:r>
      <w:r w:rsidRPr="00D45B5F">
        <w:rPr>
          <w:rFonts w:ascii="Times New Roman" w:hAnsi="Times New Roman" w:cs="Times New Roman"/>
          <w:b/>
          <w:bCs/>
          <w:sz w:val="24"/>
          <w:szCs w:val="24"/>
        </w:rPr>
        <w:t>2.180</w:t>
      </w:r>
      <w:r w:rsidRPr="00D45B5F">
        <w:rPr>
          <w:rFonts w:ascii="Times New Roman" w:hAnsi="Times New Roman" w:cs="Times New Roman"/>
          <w:sz w:val="24"/>
          <w:szCs w:val="24"/>
        </w:rPr>
        <w:t xml:space="preserve"> (&gt; 1.96) and a P-value of </w:t>
      </w:r>
      <w:r w:rsidRPr="00D45B5F">
        <w:rPr>
          <w:rFonts w:ascii="Times New Roman" w:hAnsi="Times New Roman" w:cs="Times New Roman"/>
          <w:b/>
          <w:bCs/>
          <w:sz w:val="24"/>
          <w:szCs w:val="24"/>
        </w:rPr>
        <w:t>0.029</w:t>
      </w:r>
      <w:r w:rsidRPr="00D45B5F">
        <w:rPr>
          <w:rFonts w:ascii="Times New Roman" w:hAnsi="Times New Roman" w:cs="Times New Roman"/>
          <w:sz w:val="24"/>
          <w:szCs w:val="24"/>
        </w:rPr>
        <w:t xml:space="preserve"> (&lt; 0.05). Thus, this hypothesis is accepted. These findings mean that providing price discounts directly and effectively can increase the likelihood of consumers making unplanned or impulsive purchases.</w:t>
      </w:r>
    </w:p>
    <w:p w14:paraId="08FBA20C" w14:textId="60503737" w:rsidR="00AD6350" w:rsidRPr="00AD6350"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rPr>
        <w:t xml:space="preserve">The Effect of </w:t>
      </w:r>
      <w:r w:rsidRPr="00D45B5F">
        <w:rPr>
          <w:rFonts w:ascii="Times New Roman" w:hAnsi="Times New Roman" w:cs="Times New Roman"/>
          <w:b/>
          <w:bCs/>
          <w:i/>
          <w:iCs/>
          <w:sz w:val="24"/>
          <w:szCs w:val="24"/>
        </w:rPr>
        <w:t>Price Discount</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Positive Emotion</w:t>
      </w:r>
      <w:r w:rsidRPr="00D45B5F">
        <w:rPr>
          <w:rFonts w:ascii="Times New Roman" w:hAnsi="Times New Roman" w:cs="Times New Roman"/>
          <w:sz w:val="24"/>
          <w:szCs w:val="24"/>
        </w:rPr>
        <w:t xml:space="preserve"> The test proved that </w:t>
      </w:r>
      <w:r w:rsidRPr="00D45B5F">
        <w:rPr>
          <w:rFonts w:ascii="Times New Roman" w:hAnsi="Times New Roman" w:cs="Times New Roman"/>
          <w:b/>
          <w:bCs/>
          <w:i/>
          <w:iCs/>
          <w:sz w:val="24"/>
          <w:szCs w:val="24"/>
        </w:rPr>
        <w:t xml:space="preserve">Price Discount </w:t>
      </w:r>
      <w:r w:rsidRPr="00D45B5F">
        <w:rPr>
          <w:rFonts w:ascii="Times New Roman" w:hAnsi="Times New Roman" w:cs="Times New Roman"/>
          <w:b/>
          <w:bCs/>
          <w:sz w:val="24"/>
          <w:szCs w:val="24"/>
        </w:rPr>
        <w:t xml:space="preserve">had a positive and significant effect on </w:t>
      </w:r>
      <w:r w:rsidRPr="00D45B5F">
        <w:rPr>
          <w:rFonts w:ascii="Times New Roman" w:hAnsi="Times New Roman" w:cs="Times New Roman"/>
          <w:b/>
          <w:bCs/>
          <w:i/>
          <w:iCs/>
          <w:sz w:val="24"/>
          <w:szCs w:val="24"/>
        </w:rPr>
        <w:t>Positive Emotion</w:t>
      </w:r>
      <w:r w:rsidRPr="00D45B5F">
        <w:rPr>
          <w:rFonts w:ascii="Times New Roman" w:hAnsi="Times New Roman" w:cs="Times New Roman"/>
          <w:sz w:val="24"/>
          <w:szCs w:val="24"/>
        </w:rPr>
        <w:t xml:space="preserve">. The path coefficient value obtained was 0.557, with a very high T-statistical value of </w:t>
      </w:r>
      <w:r w:rsidRPr="00D45B5F">
        <w:rPr>
          <w:rFonts w:ascii="Times New Roman" w:hAnsi="Times New Roman" w:cs="Times New Roman"/>
          <w:b/>
          <w:bCs/>
          <w:sz w:val="24"/>
          <w:szCs w:val="24"/>
        </w:rPr>
        <w:t>8.985</w:t>
      </w:r>
      <w:r w:rsidRPr="00D45B5F">
        <w:rPr>
          <w:rFonts w:ascii="Times New Roman" w:hAnsi="Times New Roman" w:cs="Times New Roman"/>
          <w:sz w:val="24"/>
          <w:szCs w:val="24"/>
        </w:rPr>
        <w:t xml:space="preserve"> (&gt; 1.96) and a P-value of </w:t>
      </w:r>
      <w:r w:rsidRPr="00D45B5F">
        <w:rPr>
          <w:rFonts w:ascii="Times New Roman" w:hAnsi="Times New Roman" w:cs="Times New Roman"/>
          <w:b/>
          <w:bCs/>
          <w:sz w:val="24"/>
          <w:szCs w:val="24"/>
        </w:rPr>
        <w:t>0.000</w:t>
      </w:r>
      <w:r w:rsidRPr="00D45B5F">
        <w:rPr>
          <w:rFonts w:ascii="Times New Roman" w:hAnsi="Times New Roman" w:cs="Times New Roman"/>
          <w:sz w:val="24"/>
          <w:szCs w:val="24"/>
        </w:rPr>
        <w:t xml:space="preserve"> (&lt; 0.05). This hypothesis is accepted, which means that price discount strategies have been proven to be successful in creating or increasing positive emotions in consumers.</w:t>
      </w:r>
    </w:p>
    <w:p w14:paraId="24EE3741" w14:textId="77777777" w:rsidR="00477A88" w:rsidRPr="00D45B5F" w:rsidRDefault="00477A88" w:rsidP="00CC5C7F">
      <w:pPr>
        <w:spacing w:line="240" w:lineRule="auto"/>
        <w:ind w:left="1440" w:firstLine="720"/>
        <w:rPr>
          <w:rFonts w:ascii="Times New Roman" w:hAnsi="Times New Roman" w:cs="Times New Roman"/>
          <w:sz w:val="24"/>
          <w:szCs w:val="24"/>
          <w:lang w:val="id-ID"/>
        </w:rPr>
      </w:pPr>
      <w:r w:rsidRPr="00D45B5F">
        <w:rPr>
          <w:rFonts w:ascii="Times New Roman" w:hAnsi="Times New Roman" w:cs="Times New Roman"/>
          <w:sz w:val="24"/>
          <w:szCs w:val="24"/>
        </w:rPr>
        <w:t>The following are the results of testing the hypothesis of the indirect influence of X on Y through Z:</w:t>
      </w:r>
    </w:p>
    <w:p w14:paraId="57A72C8B"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08F2CAE4"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6BD2E222"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83F1CEC"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27748250"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A73D8E2"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BA09C6C"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4258642C" w14:textId="6DA2DA61" w:rsidR="00225921" w:rsidRDefault="002259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Table 13: </w:t>
      </w:r>
      <w:r w:rsidRPr="00D45B5F">
        <w:rPr>
          <w:rFonts w:ascii="Times New Roman" w:hAnsi="Times New Roman" w:cs="Times New Roman"/>
          <w:sz w:val="24"/>
          <w:szCs w:val="24"/>
        </w:rPr>
        <w:t xml:space="preserve">Output of Predictive Relevance Test Results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4C8E265D" w14:textId="77777777" w:rsidR="00AD6350" w:rsidRPr="00D45B5F" w:rsidRDefault="00AD6350" w:rsidP="00CC5C7F">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en-ID"/>
        </w:rPr>
      </w:pPr>
    </w:p>
    <w:tbl>
      <w:tblPr>
        <w:tblW w:w="4607" w:type="pct"/>
        <w:tblLook w:val="04A0" w:firstRow="1" w:lastRow="0" w:firstColumn="1" w:lastColumn="0" w:noHBand="0" w:noVBand="1"/>
      </w:tblPr>
      <w:tblGrid>
        <w:gridCol w:w="2870"/>
        <w:gridCol w:w="1186"/>
        <w:gridCol w:w="1086"/>
        <w:gridCol w:w="1621"/>
        <w:gridCol w:w="1402"/>
        <w:gridCol w:w="621"/>
      </w:tblGrid>
      <w:tr w:rsidR="00225921" w:rsidRPr="00D45B5F" w14:paraId="06B0201E" w14:textId="77777777" w:rsidTr="00225921">
        <w:trPr>
          <w:trHeight w:val="290"/>
        </w:trPr>
        <w:tc>
          <w:tcPr>
            <w:tcW w:w="1566" w:type="pct"/>
            <w:tcBorders>
              <w:top w:val="nil"/>
              <w:left w:val="nil"/>
              <w:bottom w:val="nil"/>
              <w:right w:val="nil"/>
            </w:tcBorders>
            <w:noWrap/>
            <w:vAlign w:val="bottom"/>
            <w:hideMark/>
          </w:tcPr>
          <w:p w14:paraId="0DD4B98D" w14:textId="77777777" w:rsidR="00225921" w:rsidRPr="00D45B5F" w:rsidRDefault="00225921" w:rsidP="00CC5C7F">
            <w:pPr>
              <w:spacing w:line="240" w:lineRule="auto"/>
              <w:rPr>
                <w:rFonts w:ascii="Times New Roman" w:eastAsia="Times New Roman" w:hAnsi="Times New Roman" w:cs="Times New Roman"/>
                <w:sz w:val="24"/>
                <w:szCs w:val="24"/>
                <w:lang w:val="id-ID" w:eastAsia="id-ID"/>
              </w:rPr>
            </w:pPr>
          </w:p>
        </w:tc>
        <w:tc>
          <w:tcPr>
            <w:tcW w:w="703" w:type="pct"/>
            <w:tcBorders>
              <w:top w:val="single" w:sz="4" w:space="0" w:color="auto"/>
              <w:left w:val="single" w:sz="4" w:space="0" w:color="auto"/>
              <w:bottom w:val="single" w:sz="4" w:space="0" w:color="auto"/>
              <w:right w:val="single" w:sz="4" w:space="0" w:color="auto"/>
            </w:tcBorders>
            <w:noWrap/>
            <w:vAlign w:val="bottom"/>
            <w:hideMark/>
          </w:tcPr>
          <w:p w14:paraId="34DF1D68"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Original sample (O)</w:t>
            </w:r>
          </w:p>
        </w:tc>
        <w:tc>
          <w:tcPr>
            <w:tcW w:w="709" w:type="pct"/>
            <w:tcBorders>
              <w:top w:val="single" w:sz="4" w:space="0" w:color="auto"/>
              <w:left w:val="nil"/>
              <w:bottom w:val="single" w:sz="4" w:space="0" w:color="auto"/>
              <w:right w:val="single" w:sz="4" w:space="0" w:color="auto"/>
            </w:tcBorders>
            <w:noWrap/>
            <w:vAlign w:val="bottom"/>
            <w:hideMark/>
          </w:tcPr>
          <w:p w14:paraId="6E77E7AF"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Sample mean (M)</w:t>
            </w:r>
          </w:p>
        </w:tc>
        <w:tc>
          <w:tcPr>
            <w:tcW w:w="795" w:type="pct"/>
            <w:tcBorders>
              <w:top w:val="single" w:sz="4" w:space="0" w:color="auto"/>
              <w:left w:val="nil"/>
              <w:bottom w:val="single" w:sz="4" w:space="0" w:color="auto"/>
              <w:right w:val="single" w:sz="4" w:space="0" w:color="auto"/>
            </w:tcBorders>
            <w:noWrap/>
            <w:vAlign w:val="bottom"/>
            <w:hideMark/>
          </w:tcPr>
          <w:p w14:paraId="09001AAA"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Standard deviation (STDEV)</w:t>
            </w:r>
          </w:p>
        </w:tc>
        <w:tc>
          <w:tcPr>
            <w:tcW w:w="886" w:type="pct"/>
            <w:tcBorders>
              <w:top w:val="single" w:sz="4" w:space="0" w:color="auto"/>
              <w:left w:val="nil"/>
              <w:bottom w:val="single" w:sz="4" w:space="0" w:color="auto"/>
              <w:right w:val="single" w:sz="4" w:space="0" w:color="auto"/>
            </w:tcBorders>
            <w:noWrap/>
            <w:vAlign w:val="bottom"/>
            <w:hideMark/>
          </w:tcPr>
          <w:p w14:paraId="640BA96C"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T statistics (|O/STDEV|)</w:t>
            </w:r>
          </w:p>
        </w:tc>
        <w:tc>
          <w:tcPr>
            <w:tcW w:w="341" w:type="pct"/>
            <w:tcBorders>
              <w:top w:val="single" w:sz="4" w:space="0" w:color="auto"/>
              <w:left w:val="nil"/>
              <w:bottom w:val="single" w:sz="4" w:space="0" w:color="auto"/>
              <w:right w:val="single" w:sz="4" w:space="0" w:color="auto"/>
            </w:tcBorders>
            <w:noWrap/>
            <w:vAlign w:val="bottom"/>
            <w:hideMark/>
          </w:tcPr>
          <w:p w14:paraId="2E6F80E2"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 values</w:t>
            </w:r>
          </w:p>
        </w:tc>
      </w:tr>
      <w:tr w:rsidR="00225921" w:rsidRPr="00D45B5F" w14:paraId="09F5BF86" w14:textId="77777777" w:rsidTr="00225921">
        <w:trPr>
          <w:trHeight w:val="290"/>
        </w:trPr>
        <w:tc>
          <w:tcPr>
            <w:tcW w:w="1566" w:type="pct"/>
            <w:tcBorders>
              <w:top w:val="single" w:sz="4" w:space="0" w:color="auto"/>
              <w:left w:val="single" w:sz="4" w:space="0" w:color="auto"/>
              <w:bottom w:val="single" w:sz="4" w:space="0" w:color="auto"/>
              <w:right w:val="single" w:sz="4" w:space="0" w:color="auto"/>
            </w:tcBorders>
            <w:noWrap/>
            <w:vAlign w:val="bottom"/>
            <w:hideMark/>
          </w:tcPr>
          <w:p w14:paraId="2DCCD35A" w14:textId="77777777" w:rsidR="00225921" w:rsidRPr="00D45B5F" w:rsidRDefault="00225921"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Price Discount -&gt; Positive Emotion -&gt; Impulse Buying</w:t>
            </w:r>
          </w:p>
        </w:tc>
        <w:tc>
          <w:tcPr>
            <w:tcW w:w="703" w:type="pct"/>
            <w:tcBorders>
              <w:top w:val="nil"/>
              <w:left w:val="nil"/>
              <w:bottom w:val="single" w:sz="4" w:space="0" w:color="auto"/>
              <w:right w:val="single" w:sz="4" w:space="0" w:color="auto"/>
            </w:tcBorders>
            <w:noWrap/>
            <w:vAlign w:val="bottom"/>
            <w:hideMark/>
          </w:tcPr>
          <w:p w14:paraId="25D4DCDE"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0,366</w:t>
            </w:r>
          </w:p>
        </w:tc>
        <w:tc>
          <w:tcPr>
            <w:tcW w:w="709" w:type="pct"/>
            <w:tcBorders>
              <w:top w:val="nil"/>
              <w:left w:val="nil"/>
              <w:bottom w:val="single" w:sz="4" w:space="0" w:color="auto"/>
              <w:right w:val="single" w:sz="4" w:space="0" w:color="auto"/>
            </w:tcBorders>
            <w:noWrap/>
            <w:vAlign w:val="bottom"/>
            <w:hideMark/>
          </w:tcPr>
          <w:p w14:paraId="7229FAD3"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0,366</w:t>
            </w:r>
          </w:p>
        </w:tc>
        <w:tc>
          <w:tcPr>
            <w:tcW w:w="795" w:type="pct"/>
            <w:tcBorders>
              <w:top w:val="nil"/>
              <w:left w:val="nil"/>
              <w:bottom w:val="single" w:sz="4" w:space="0" w:color="auto"/>
              <w:right w:val="single" w:sz="4" w:space="0" w:color="auto"/>
            </w:tcBorders>
            <w:noWrap/>
            <w:vAlign w:val="bottom"/>
            <w:hideMark/>
          </w:tcPr>
          <w:p w14:paraId="4F886A1C"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0,053</w:t>
            </w:r>
          </w:p>
        </w:tc>
        <w:tc>
          <w:tcPr>
            <w:tcW w:w="886" w:type="pct"/>
            <w:tcBorders>
              <w:top w:val="nil"/>
              <w:left w:val="nil"/>
              <w:bottom w:val="single" w:sz="4" w:space="0" w:color="auto"/>
              <w:right w:val="single" w:sz="4" w:space="0" w:color="auto"/>
            </w:tcBorders>
            <w:noWrap/>
            <w:vAlign w:val="bottom"/>
            <w:hideMark/>
          </w:tcPr>
          <w:p w14:paraId="3F5B9EF2"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6,950</w:t>
            </w:r>
          </w:p>
        </w:tc>
        <w:tc>
          <w:tcPr>
            <w:tcW w:w="341" w:type="pct"/>
            <w:tcBorders>
              <w:top w:val="nil"/>
              <w:left w:val="nil"/>
              <w:bottom w:val="single" w:sz="4" w:space="0" w:color="auto"/>
              <w:right w:val="single" w:sz="4" w:space="0" w:color="auto"/>
            </w:tcBorders>
            <w:noWrap/>
            <w:vAlign w:val="bottom"/>
            <w:hideMark/>
          </w:tcPr>
          <w:p w14:paraId="38ED7D89" w14:textId="77777777" w:rsidR="00225921" w:rsidRPr="00D45B5F" w:rsidRDefault="00225921"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eastAsia="id-ID"/>
              </w:rPr>
              <w:t>0,000</w:t>
            </w:r>
          </w:p>
        </w:tc>
      </w:tr>
    </w:tbl>
    <w:p w14:paraId="78BEAD3D" w14:textId="77777777" w:rsidR="00225921" w:rsidRPr="00D45B5F" w:rsidRDefault="00225921" w:rsidP="00CC5C7F">
      <w:pPr>
        <w:spacing w:line="240" w:lineRule="auto"/>
        <w:ind w:firstLine="720"/>
        <w:jc w:val="center"/>
        <w:rPr>
          <w:rFonts w:ascii="Times New Roman" w:eastAsia="Times New Roman" w:hAnsi="Times New Roman" w:cs="Times New Roman"/>
          <w:iCs/>
          <w:sz w:val="24"/>
          <w:szCs w:val="24"/>
        </w:rPr>
      </w:pPr>
      <w:r w:rsidRPr="00D45B5F">
        <w:rPr>
          <w:rFonts w:ascii="Times New Roman" w:eastAsia="Times New Roman" w:hAnsi="Times New Roman" w:cs="Times New Roman"/>
          <w:iCs/>
          <w:sz w:val="24"/>
          <w:szCs w:val="24"/>
        </w:rPr>
        <w:t xml:space="preserve">Source: Data processing results with </w:t>
      </w:r>
      <w:proofErr w:type="spellStart"/>
      <w:r w:rsidRPr="00D45B5F">
        <w:rPr>
          <w:rFonts w:ascii="Times New Roman" w:eastAsia="Times New Roman" w:hAnsi="Times New Roman" w:cs="Times New Roman"/>
          <w:iCs/>
          <w:sz w:val="24"/>
          <w:szCs w:val="24"/>
        </w:rPr>
        <w:t>SmartPLS</w:t>
      </w:r>
      <w:proofErr w:type="spellEnd"/>
      <w:r w:rsidRPr="00D45B5F">
        <w:rPr>
          <w:rFonts w:ascii="Times New Roman" w:eastAsia="Times New Roman" w:hAnsi="Times New Roman" w:cs="Times New Roman"/>
          <w:iCs/>
          <w:sz w:val="24"/>
          <w:szCs w:val="24"/>
        </w:rPr>
        <w:t xml:space="preserve"> 4.0</w:t>
      </w:r>
    </w:p>
    <w:p w14:paraId="74B9B2A2" w14:textId="77777777" w:rsidR="00225921" w:rsidRPr="00D45B5F" w:rsidRDefault="00225921" w:rsidP="00CC5C7F">
      <w:pPr>
        <w:spacing w:line="240" w:lineRule="auto"/>
        <w:ind w:left="720" w:firstLine="720"/>
        <w:jc w:val="both"/>
        <w:rPr>
          <w:rFonts w:ascii="Times New Roman" w:hAnsi="Times New Roman" w:cs="Times New Roman"/>
          <w:sz w:val="24"/>
          <w:szCs w:val="24"/>
          <w:lang w:val="id-ID"/>
        </w:rPr>
      </w:pPr>
      <w:r w:rsidRPr="00D45B5F">
        <w:rPr>
          <w:rFonts w:ascii="Times New Roman" w:hAnsi="Times New Roman" w:cs="Times New Roman"/>
          <w:sz w:val="24"/>
          <w:szCs w:val="24"/>
        </w:rPr>
        <w:t xml:space="preserve">The results of the hypothesis test show that </w:t>
      </w:r>
      <w:r w:rsidRPr="00D45B5F">
        <w:rPr>
          <w:rFonts w:ascii="Times New Roman" w:hAnsi="Times New Roman" w:cs="Times New Roman"/>
          <w:b/>
          <w:bCs/>
          <w:sz w:val="24"/>
          <w:szCs w:val="24"/>
        </w:rPr>
        <w:t xml:space="preserve">there is a positive and significant indirect influence of </w:t>
      </w:r>
      <w:r w:rsidRPr="00D45B5F">
        <w:rPr>
          <w:rFonts w:ascii="Times New Roman" w:hAnsi="Times New Roman" w:cs="Times New Roman"/>
          <w:b/>
          <w:bCs/>
          <w:i/>
          <w:iCs/>
          <w:sz w:val="24"/>
          <w:szCs w:val="24"/>
        </w:rPr>
        <w:t>Price Discount</w:t>
      </w:r>
      <w:r w:rsidRPr="00D45B5F">
        <w:rPr>
          <w:rFonts w:ascii="Times New Roman" w:hAnsi="Times New Roman" w:cs="Times New Roman"/>
          <w:b/>
          <w:bCs/>
          <w:sz w:val="24"/>
          <w:szCs w:val="24"/>
        </w:rPr>
        <w:t xml:space="preserve"> on </w:t>
      </w:r>
      <w:r w:rsidRPr="00D45B5F">
        <w:rPr>
          <w:rFonts w:ascii="Times New Roman" w:hAnsi="Times New Roman" w:cs="Times New Roman"/>
          <w:b/>
          <w:bCs/>
          <w:i/>
          <w:iCs/>
          <w:sz w:val="24"/>
          <w:szCs w:val="24"/>
        </w:rPr>
        <w:t>Impulse Buying</w:t>
      </w:r>
      <w:r w:rsidRPr="00D45B5F">
        <w:rPr>
          <w:rFonts w:ascii="Times New Roman" w:hAnsi="Times New Roman" w:cs="Times New Roman"/>
          <w:b/>
          <w:bCs/>
          <w:sz w:val="24"/>
          <w:szCs w:val="24"/>
        </w:rPr>
        <w:t xml:space="preserve"> through </w:t>
      </w:r>
      <w:r w:rsidRPr="00D45B5F">
        <w:rPr>
          <w:rFonts w:ascii="Times New Roman" w:hAnsi="Times New Roman" w:cs="Times New Roman"/>
          <w:b/>
          <w:bCs/>
          <w:i/>
          <w:iCs/>
          <w:sz w:val="24"/>
          <w:szCs w:val="24"/>
        </w:rPr>
        <w:t>Positive Emotion</w:t>
      </w:r>
      <w:r w:rsidRPr="00D45B5F">
        <w:rPr>
          <w:rFonts w:ascii="Times New Roman" w:hAnsi="Times New Roman" w:cs="Times New Roman"/>
          <w:sz w:val="24"/>
          <w:szCs w:val="24"/>
        </w:rPr>
        <w:t xml:space="preserve">. This finding proves that  the </w:t>
      </w:r>
      <w:r w:rsidRPr="00D45B5F">
        <w:rPr>
          <w:rFonts w:ascii="Times New Roman" w:hAnsi="Times New Roman" w:cs="Times New Roman"/>
          <w:b/>
          <w:bCs/>
          <w:i/>
          <w:iCs/>
          <w:sz w:val="24"/>
          <w:szCs w:val="24"/>
        </w:rPr>
        <w:t xml:space="preserve">Positive Emotion </w:t>
      </w:r>
      <w:r w:rsidRPr="00D45B5F">
        <w:rPr>
          <w:rFonts w:ascii="Times New Roman" w:hAnsi="Times New Roman" w:cs="Times New Roman"/>
          <w:b/>
          <w:bCs/>
          <w:sz w:val="24"/>
          <w:szCs w:val="24"/>
        </w:rPr>
        <w:t xml:space="preserve"> variable has succeeded in becoming a mediator</w:t>
      </w:r>
      <w:r w:rsidRPr="00D45B5F">
        <w:rPr>
          <w:rFonts w:ascii="Times New Roman" w:hAnsi="Times New Roman" w:cs="Times New Roman"/>
          <w:sz w:val="24"/>
          <w:szCs w:val="24"/>
        </w:rPr>
        <w:t xml:space="preserve"> in the relationship between </w:t>
      </w:r>
      <w:r w:rsidRPr="00D45B5F">
        <w:rPr>
          <w:rFonts w:ascii="Times New Roman" w:hAnsi="Times New Roman" w:cs="Times New Roman"/>
          <w:i/>
          <w:iCs/>
          <w:sz w:val="24"/>
          <w:szCs w:val="24"/>
        </w:rPr>
        <w:t>Price Discount</w:t>
      </w:r>
      <w:r w:rsidRPr="00D45B5F">
        <w:rPr>
          <w:rFonts w:ascii="Times New Roman" w:hAnsi="Times New Roman" w:cs="Times New Roman"/>
          <w:sz w:val="24"/>
          <w:szCs w:val="24"/>
        </w:rPr>
        <w:t xml:space="preserve"> and </w:t>
      </w:r>
      <w:r w:rsidRPr="00D45B5F">
        <w:rPr>
          <w:rFonts w:ascii="Times New Roman" w:hAnsi="Times New Roman" w:cs="Times New Roman"/>
          <w:i/>
          <w:iCs/>
          <w:sz w:val="24"/>
          <w:szCs w:val="24"/>
        </w:rPr>
        <w:t>Impulse Buying</w:t>
      </w:r>
      <w:r w:rsidRPr="00D45B5F">
        <w:rPr>
          <w:rFonts w:ascii="Times New Roman" w:hAnsi="Times New Roman" w:cs="Times New Roman"/>
          <w:sz w:val="24"/>
          <w:szCs w:val="24"/>
        </w:rPr>
        <w:t xml:space="preserve">. This can be seen from the statistical T-value of </w:t>
      </w:r>
      <w:r w:rsidRPr="00D45B5F">
        <w:rPr>
          <w:rFonts w:ascii="Times New Roman" w:hAnsi="Times New Roman" w:cs="Times New Roman"/>
          <w:b/>
          <w:bCs/>
          <w:sz w:val="24"/>
          <w:szCs w:val="24"/>
        </w:rPr>
        <w:t>6.950</w:t>
      </w:r>
      <w:r w:rsidRPr="00D45B5F">
        <w:rPr>
          <w:rFonts w:ascii="Times New Roman" w:hAnsi="Times New Roman" w:cs="Times New Roman"/>
          <w:sz w:val="24"/>
          <w:szCs w:val="24"/>
        </w:rPr>
        <w:t xml:space="preserve"> (well above 1.96) and the P-value of </w:t>
      </w:r>
      <w:r w:rsidRPr="00D45B5F">
        <w:rPr>
          <w:rFonts w:ascii="Times New Roman" w:hAnsi="Times New Roman" w:cs="Times New Roman"/>
          <w:b/>
          <w:bCs/>
          <w:sz w:val="24"/>
          <w:szCs w:val="24"/>
        </w:rPr>
        <w:t>0.000</w:t>
      </w:r>
      <w:r w:rsidRPr="00D45B5F">
        <w:rPr>
          <w:rFonts w:ascii="Times New Roman" w:hAnsi="Times New Roman" w:cs="Times New Roman"/>
          <w:sz w:val="24"/>
          <w:szCs w:val="24"/>
        </w:rPr>
        <w:t xml:space="preserve"> (below 0.05).</w:t>
      </w:r>
    </w:p>
    <w:p w14:paraId="5AD5AD94" w14:textId="13467AB3" w:rsidR="009D2774" w:rsidRPr="00D45B5F" w:rsidRDefault="00225921" w:rsidP="00CC5C7F">
      <w:pPr>
        <w:spacing w:after="0" w:line="240" w:lineRule="auto"/>
        <w:ind w:left="720" w:firstLine="720"/>
        <w:jc w:val="both"/>
        <w:rPr>
          <w:rFonts w:ascii="Times New Roman" w:hAnsi="Times New Roman" w:cs="Times New Roman"/>
          <w:sz w:val="24"/>
          <w:szCs w:val="24"/>
          <w:lang w:val="id-ID"/>
        </w:rPr>
      </w:pPr>
      <w:r w:rsidRPr="00D45B5F">
        <w:rPr>
          <w:rFonts w:ascii="Times New Roman" w:hAnsi="Times New Roman" w:cs="Times New Roman"/>
          <w:sz w:val="24"/>
          <w:szCs w:val="24"/>
        </w:rPr>
        <w:t>This means that in addition to having a direct impact on impulse purchases, discounts also have a significant positive emotional impact on customers, which in turn motivates them to make impulse purchases. The strength of this indirect channel is indicated by a coefficient of 0.366. Partial mediation is a form of mediation that occurs because both direct influence (rebate -&gt; impulse purchase) and indirect influence (rebate -&gt; positive emotions -&gt; impulse purchase) have been proven to be substantial. This shows that Rebates affect Impulse Purchases in two ways: direct and indirect (Positive Emotions).</w:t>
      </w:r>
    </w:p>
    <w:p w14:paraId="6718DA76" w14:textId="77777777" w:rsidR="00225921" w:rsidRPr="00D45B5F" w:rsidRDefault="00225921" w:rsidP="00CC5C7F">
      <w:pPr>
        <w:spacing w:after="0" w:line="240" w:lineRule="auto"/>
        <w:ind w:left="720" w:firstLine="720"/>
        <w:jc w:val="both"/>
        <w:rPr>
          <w:rFonts w:ascii="Times New Roman" w:hAnsi="Times New Roman" w:cs="Times New Roman"/>
          <w:sz w:val="24"/>
          <w:szCs w:val="24"/>
          <w:lang w:val="id-ID"/>
        </w:rPr>
      </w:pPr>
    </w:p>
    <w:p w14:paraId="5270FEE0" w14:textId="77777777" w:rsidR="0058283E" w:rsidRPr="00D45B5F" w:rsidRDefault="00A66A35" w:rsidP="00CC5C7F">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lang w:val="id-ID"/>
        </w:rPr>
      </w:pPr>
      <w:r w:rsidRPr="00D45B5F">
        <w:rPr>
          <w:rFonts w:ascii="Times New Roman" w:eastAsia="Times New Roman" w:hAnsi="Times New Roman" w:cs="Times New Roman"/>
          <w:b/>
          <w:color w:val="000000"/>
          <w:sz w:val="24"/>
          <w:szCs w:val="24"/>
        </w:rPr>
        <w:lastRenderedPageBreak/>
        <w:t>Results and Discussion</w:t>
      </w:r>
    </w:p>
    <w:p w14:paraId="53EEB7BB"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b/>
          <w:bCs/>
          <w:color w:val="000000"/>
          <w:sz w:val="24"/>
          <w:szCs w:val="24"/>
        </w:rPr>
        <w:t>Results of External Model Analysis</w:t>
      </w:r>
    </w:p>
    <w:p w14:paraId="080B7168" w14:textId="106C5BD1"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rPr>
        <w:t>The evaluation of the measurement model aims to assess the quality of the research instrument through testing the validity and reliability of the construction. Based on data processing using SmartPLS 4.0 on 220 respondents using GoFood in Batam City, all constructions showed adequate measurement quality.</w:t>
      </w:r>
    </w:p>
    <w:p w14:paraId="3A0A488C" w14:textId="513651D2"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rPr>
        <w:t xml:space="preserve">Convergent validity testing showed that all indicators had  loading </w:t>
      </w:r>
      <w:r w:rsidRPr="00D45B5F">
        <w:rPr>
          <w:rFonts w:ascii="Times New Roman" w:eastAsia="Times New Roman" w:hAnsi="Times New Roman" w:cs="Times New Roman"/>
          <w:i/>
          <w:iCs/>
          <w:color w:val="000000"/>
          <w:sz w:val="24"/>
          <w:szCs w:val="24"/>
        </w:rPr>
        <w:t xml:space="preserve"> factor values</w:t>
      </w:r>
      <w:r w:rsidRPr="00D45B5F">
        <w:rPr>
          <w:rFonts w:ascii="Times New Roman" w:eastAsia="Times New Roman" w:hAnsi="Times New Roman" w:cs="Times New Roman"/>
          <w:color w:val="000000"/>
          <w:sz w:val="24"/>
          <w:szCs w:val="24"/>
        </w:rPr>
        <w:t xml:space="preserve"> above 0.70. The construction of the price discount shows  the </w:t>
      </w:r>
      <w:r w:rsidRPr="00D45B5F">
        <w:rPr>
          <w:rFonts w:ascii="Times New Roman" w:eastAsia="Times New Roman" w:hAnsi="Times New Roman" w:cs="Times New Roman"/>
          <w:i/>
          <w:iCs/>
          <w:color w:val="000000"/>
          <w:sz w:val="24"/>
          <w:szCs w:val="24"/>
        </w:rPr>
        <w:t>value of the loading factor</w:t>
      </w:r>
      <w:r w:rsidRPr="00D45B5F">
        <w:rPr>
          <w:rFonts w:ascii="Times New Roman" w:eastAsia="Times New Roman" w:hAnsi="Times New Roman" w:cs="Times New Roman"/>
          <w:color w:val="000000"/>
          <w:sz w:val="24"/>
          <w:szCs w:val="24"/>
        </w:rPr>
        <w:t xml:space="preserve"> ranging from 0.871-0.933, with the X2 indicator (anticipating competitor promotion) highest at 0.933. The construction of positive emotions shows a value of 0.822-0.902, with the Z4 indicator (feeling enthusiastic) reaching 0.902. The impulse buying construct shows a value of 0.828-0.902, where the Y4 indicator (not thinking about consequences) is highest at 0.902.</w:t>
      </w:r>
    </w:p>
    <w:p w14:paraId="378DEB51"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 </w:t>
      </w:r>
      <w:r w:rsidRPr="00D45B5F">
        <w:rPr>
          <w:rFonts w:ascii="Times New Roman" w:eastAsia="Times New Roman" w:hAnsi="Times New Roman" w:cs="Times New Roman"/>
          <w:i/>
          <w:iCs/>
          <w:color w:val="000000"/>
          <w:sz w:val="24"/>
          <w:szCs w:val="24"/>
        </w:rPr>
        <w:t>The Extracted Average Variance</w:t>
      </w:r>
      <w:r w:rsidRPr="00D45B5F">
        <w:rPr>
          <w:rFonts w:ascii="Times New Roman" w:eastAsia="Times New Roman" w:hAnsi="Times New Roman" w:cs="Times New Roman"/>
          <w:color w:val="000000"/>
          <w:sz w:val="24"/>
          <w:szCs w:val="24"/>
        </w:rPr>
        <w:t xml:space="preserve"> (AVE) value of the entire construct exceeds the threshold of 0.50: price discount (0.831), positive emotion (0.769), and impulse purchase (0.753). These results confirm that each construct is able to explain more than half of the variance of its indicators.</w:t>
      </w:r>
    </w:p>
    <w:p w14:paraId="5A894EB4"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The validity of the discriminant was verified through </w:t>
      </w:r>
      <w:r w:rsidRPr="00D45B5F">
        <w:rPr>
          <w:rFonts w:ascii="Times New Roman" w:eastAsia="Times New Roman" w:hAnsi="Times New Roman" w:cs="Times New Roman"/>
          <w:i/>
          <w:iCs/>
          <w:color w:val="000000"/>
          <w:sz w:val="24"/>
          <w:szCs w:val="24"/>
        </w:rPr>
        <w:t>cross-loading</w:t>
      </w:r>
      <w:r w:rsidRPr="00D45B5F">
        <w:rPr>
          <w:rFonts w:ascii="Times New Roman" w:eastAsia="Times New Roman" w:hAnsi="Times New Roman" w:cs="Times New Roman"/>
          <w:color w:val="000000"/>
          <w:sz w:val="24"/>
          <w:szCs w:val="24"/>
        </w:rPr>
        <w:t xml:space="preserve"> analysis  and </w:t>
      </w:r>
      <w:r w:rsidRPr="00D45B5F">
        <w:rPr>
          <w:rFonts w:ascii="Times New Roman" w:eastAsia="Times New Roman" w:hAnsi="Times New Roman" w:cs="Times New Roman"/>
          <w:i/>
          <w:iCs/>
          <w:color w:val="000000"/>
          <w:sz w:val="24"/>
          <w:szCs w:val="24"/>
        </w:rPr>
        <w:t>the Heterotrait-Monotrait Ratio</w:t>
      </w:r>
      <w:r w:rsidRPr="00D45B5F">
        <w:rPr>
          <w:rFonts w:ascii="Times New Roman" w:eastAsia="Times New Roman" w:hAnsi="Times New Roman" w:cs="Times New Roman"/>
          <w:color w:val="000000"/>
          <w:sz w:val="24"/>
          <w:szCs w:val="24"/>
        </w:rPr>
        <w:t xml:space="preserve"> (HTMT) criteria. Each indicator shows a higher correlation with its latent construction than the others. The highest HTMT value of 0.814 (between positive emotions and impulse purchases) was below the threshold of 0.90, confirming the uniqueness of each construction.</w:t>
      </w:r>
    </w:p>
    <w:p w14:paraId="609D25C8"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The reliability of the construction is demonstrated through </w:t>
      </w:r>
      <w:r w:rsidRPr="00D45B5F">
        <w:rPr>
          <w:rFonts w:ascii="Times New Roman" w:eastAsia="Times New Roman" w:hAnsi="Times New Roman" w:cs="Times New Roman"/>
          <w:i/>
          <w:iCs/>
          <w:color w:val="000000"/>
          <w:sz w:val="24"/>
          <w:szCs w:val="24"/>
        </w:rPr>
        <w:t xml:space="preserve"> the Alpha </w:t>
      </w:r>
      <w:r w:rsidRPr="00D45B5F">
        <w:rPr>
          <w:rFonts w:ascii="Times New Roman" w:eastAsia="Times New Roman" w:hAnsi="Times New Roman" w:cs="Times New Roman"/>
          <w:color w:val="000000"/>
          <w:sz w:val="24"/>
          <w:szCs w:val="24"/>
        </w:rPr>
        <w:t xml:space="preserve"> and </w:t>
      </w:r>
      <w:r w:rsidRPr="00D45B5F">
        <w:rPr>
          <w:rFonts w:ascii="Times New Roman" w:eastAsia="Times New Roman" w:hAnsi="Times New Roman" w:cs="Times New Roman"/>
          <w:i/>
          <w:iCs/>
          <w:color w:val="000000"/>
          <w:sz w:val="24"/>
          <w:szCs w:val="24"/>
        </w:rPr>
        <w:t xml:space="preserve"> Cronbach Composite</w:t>
      </w:r>
      <w:r w:rsidRPr="00D45B5F">
        <w:rPr>
          <w:rFonts w:ascii="Times New Roman" w:eastAsia="Times New Roman" w:hAnsi="Times New Roman" w:cs="Times New Roman"/>
          <w:color w:val="000000"/>
          <w:sz w:val="24"/>
          <w:szCs w:val="24"/>
        </w:rPr>
        <w:t xml:space="preserve"> Reliability  which in total exceeds 0.89. Price discounts recorded values of 0.898 and 0.936; positive emotions 0.900 and 0.930; impulse purchases reached 0.891 and 0.924. These values confirm the instrument's high internal consistency.</w:t>
      </w:r>
    </w:p>
    <w:p w14:paraId="07BF540F" w14:textId="77777777" w:rsidR="00BF4A74" w:rsidRPr="00C92F11" w:rsidRDefault="00BF4A7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Table 2. Results of Convergent Validity and Reliability Evaluation</w:t>
      </w:r>
    </w:p>
    <w:tbl>
      <w:tblPr>
        <w:tblStyle w:val="TableGrid"/>
        <w:tblW w:w="0" w:type="auto"/>
        <w:jc w:val="center"/>
        <w:tblLook w:val="04A0" w:firstRow="1" w:lastRow="0" w:firstColumn="1" w:lastColumn="0" w:noHBand="0" w:noVBand="1"/>
      </w:tblPr>
      <w:tblGrid>
        <w:gridCol w:w="2032"/>
        <w:gridCol w:w="1952"/>
        <w:gridCol w:w="2298"/>
        <w:gridCol w:w="756"/>
        <w:gridCol w:w="1743"/>
      </w:tblGrid>
      <w:tr w:rsidR="00BF4A74" w:rsidRPr="00D45B5F" w14:paraId="5A3CB1C8" w14:textId="77777777" w:rsidTr="00BF4A74">
        <w:trPr>
          <w:jc w:val="center"/>
        </w:trPr>
        <w:tc>
          <w:tcPr>
            <w:tcW w:w="0" w:type="auto"/>
            <w:hideMark/>
          </w:tcPr>
          <w:p w14:paraId="5208743A"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Build</w:t>
            </w:r>
          </w:p>
        </w:tc>
        <w:tc>
          <w:tcPr>
            <w:tcW w:w="0" w:type="auto"/>
            <w:hideMark/>
          </w:tcPr>
          <w:p w14:paraId="295FB86D" w14:textId="135F4BFA" w:rsidR="00BF4A74" w:rsidRPr="00D45B5F" w:rsidRDefault="00856EC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i/>
                <w:sz w:val="24"/>
                <w:szCs w:val="24"/>
              </w:rPr>
              <w:t>Cronbach's Alpha</w:t>
            </w:r>
          </w:p>
        </w:tc>
        <w:tc>
          <w:tcPr>
            <w:tcW w:w="0" w:type="auto"/>
            <w:hideMark/>
          </w:tcPr>
          <w:p w14:paraId="583301E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i/>
                <w:sz w:val="24"/>
                <w:szCs w:val="24"/>
              </w:rPr>
              <w:t>Composite Reliability</w:t>
            </w:r>
          </w:p>
        </w:tc>
        <w:tc>
          <w:tcPr>
            <w:tcW w:w="0" w:type="auto"/>
            <w:hideMark/>
          </w:tcPr>
          <w:p w14:paraId="37DC6EE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i/>
                <w:sz w:val="24"/>
                <w:szCs w:val="24"/>
              </w:rPr>
              <w:t>AVE</w:t>
            </w:r>
          </w:p>
        </w:tc>
        <w:tc>
          <w:tcPr>
            <w:tcW w:w="0" w:type="auto"/>
            <w:hideMark/>
          </w:tcPr>
          <w:p w14:paraId="1E9877E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Interpretation</w:t>
            </w:r>
          </w:p>
        </w:tc>
      </w:tr>
      <w:tr w:rsidR="00BF4A74" w:rsidRPr="00D45B5F" w14:paraId="03BA5B30" w14:textId="77777777" w:rsidTr="00BF4A74">
        <w:trPr>
          <w:jc w:val="center"/>
        </w:trPr>
        <w:tc>
          <w:tcPr>
            <w:tcW w:w="0" w:type="auto"/>
            <w:hideMark/>
          </w:tcPr>
          <w:p w14:paraId="657D2FD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Discounted Prices</w:t>
            </w:r>
          </w:p>
        </w:tc>
        <w:tc>
          <w:tcPr>
            <w:tcW w:w="0" w:type="auto"/>
            <w:hideMark/>
          </w:tcPr>
          <w:p w14:paraId="0EA0C09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0,898</w:t>
            </w:r>
          </w:p>
        </w:tc>
        <w:tc>
          <w:tcPr>
            <w:tcW w:w="0" w:type="auto"/>
            <w:hideMark/>
          </w:tcPr>
          <w:p w14:paraId="480A36C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0,936</w:t>
            </w:r>
          </w:p>
        </w:tc>
        <w:tc>
          <w:tcPr>
            <w:tcW w:w="0" w:type="auto"/>
            <w:hideMark/>
          </w:tcPr>
          <w:p w14:paraId="4AE35D49"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0,831</w:t>
            </w:r>
          </w:p>
        </w:tc>
        <w:tc>
          <w:tcPr>
            <w:tcW w:w="0" w:type="auto"/>
            <w:hideMark/>
          </w:tcPr>
          <w:p w14:paraId="0F7E84D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Highly Reliable</w:t>
            </w:r>
          </w:p>
        </w:tc>
      </w:tr>
      <w:tr w:rsidR="00BF4A74" w:rsidRPr="00D45B5F" w14:paraId="36EA9CDF" w14:textId="77777777" w:rsidTr="00BF4A74">
        <w:trPr>
          <w:jc w:val="center"/>
        </w:trPr>
        <w:tc>
          <w:tcPr>
            <w:tcW w:w="0" w:type="auto"/>
            <w:hideMark/>
          </w:tcPr>
          <w:p w14:paraId="1F48ED52"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Positive Emotions</w:t>
            </w:r>
          </w:p>
        </w:tc>
        <w:tc>
          <w:tcPr>
            <w:tcW w:w="0" w:type="auto"/>
            <w:hideMark/>
          </w:tcPr>
          <w:p w14:paraId="4BC5350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0,900</w:t>
            </w:r>
          </w:p>
        </w:tc>
        <w:tc>
          <w:tcPr>
            <w:tcW w:w="0" w:type="auto"/>
            <w:hideMark/>
          </w:tcPr>
          <w:p w14:paraId="67916B3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0,930</w:t>
            </w:r>
          </w:p>
        </w:tc>
        <w:tc>
          <w:tcPr>
            <w:tcW w:w="0" w:type="auto"/>
            <w:hideMark/>
          </w:tcPr>
          <w:p w14:paraId="50CB3D5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0,769</w:t>
            </w:r>
          </w:p>
        </w:tc>
        <w:tc>
          <w:tcPr>
            <w:tcW w:w="0" w:type="auto"/>
            <w:hideMark/>
          </w:tcPr>
          <w:p w14:paraId="1FFC8E4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Highly Reliable</w:t>
            </w:r>
          </w:p>
        </w:tc>
      </w:tr>
      <w:tr w:rsidR="00BF4A74" w:rsidRPr="00D45B5F" w14:paraId="48719E11" w14:textId="77777777" w:rsidTr="00BF4A74">
        <w:trPr>
          <w:jc w:val="center"/>
        </w:trPr>
        <w:tc>
          <w:tcPr>
            <w:tcW w:w="0" w:type="auto"/>
            <w:hideMark/>
          </w:tcPr>
          <w:p w14:paraId="6190EC8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i/>
                <w:sz w:val="24"/>
                <w:szCs w:val="24"/>
              </w:rPr>
              <w:t>Impulse Purchases</w:t>
            </w:r>
          </w:p>
        </w:tc>
        <w:tc>
          <w:tcPr>
            <w:tcW w:w="0" w:type="auto"/>
            <w:hideMark/>
          </w:tcPr>
          <w:p w14:paraId="0FCDF45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0,891</w:t>
            </w:r>
          </w:p>
        </w:tc>
        <w:tc>
          <w:tcPr>
            <w:tcW w:w="0" w:type="auto"/>
            <w:hideMark/>
          </w:tcPr>
          <w:p w14:paraId="6B249C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0,924</w:t>
            </w:r>
          </w:p>
        </w:tc>
        <w:tc>
          <w:tcPr>
            <w:tcW w:w="0" w:type="auto"/>
            <w:hideMark/>
          </w:tcPr>
          <w:p w14:paraId="7690141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0,753</w:t>
            </w:r>
          </w:p>
        </w:tc>
        <w:tc>
          <w:tcPr>
            <w:tcW w:w="0" w:type="auto"/>
            <w:hideMark/>
          </w:tcPr>
          <w:p w14:paraId="105FDB6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Highly Reliable</w:t>
            </w:r>
          </w:p>
        </w:tc>
      </w:tr>
    </w:tbl>
    <w:p w14:paraId="42B61C31"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lang w:val="en-ID"/>
        </w:rPr>
      </w:pPr>
    </w:p>
    <w:p w14:paraId="5F6468BA"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Results of Deep Model Analysis</w:t>
      </w:r>
    </w:p>
    <w:p w14:paraId="2A129B1D"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Structural model evaluation assesses the quality of relationships between constructions through </w:t>
      </w:r>
      <w:r w:rsidRPr="00D45B5F">
        <w:rPr>
          <w:rFonts w:ascii="Times New Roman" w:eastAsia="Times New Roman" w:hAnsi="Times New Roman" w:cs="Times New Roman"/>
          <w:i/>
          <w:iCs/>
          <w:color w:val="000000"/>
          <w:sz w:val="24"/>
          <w:szCs w:val="24"/>
        </w:rPr>
        <w:t>R-square analysis</w:t>
      </w:r>
      <w:r w:rsidRPr="00D45B5F">
        <w:rPr>
          <w:rFonts w:ascii="Times New Roman" w:eastAsia="Times New Roman" w:hAnsi="Times New Roman" w:cs="Times New Roman"/>
          <w:color w:val="000000"/>
          <w:sz w:val="24"/>
          <w:szCs w:val="24"/>
        </w:rPr>
        <w:t xml:space="preserve">, </w:t>
      </w:r>
      <w:r w:rsidRPr="00D45B5F">
        <w:rPr>
          <w:rFonts w:ascii="Times New Roman" w:eastAsia="Times New Roman" w:hAnsi="Times New Roman" w:cs="Times New Roman"/>
          <w:i/>
          <w:iCs/>
          <w:color w:val="000000"/>
          <w:sz w:val="24"/>
          <w:szCs w:val="24"/>
        </w:rPr>
        <w:t>effect size</w:t>
      </w:r>
      <w:r w:rsidRPr="00D45B5F">
        <w:rPr>
          <w:rFonts w:ascii="Times New Roman" w:eastAsia="Times New Roman" w:hAnsi="Times New Roman" w:cs="Times New Roman"/>
          <w:color w:val="000000"/>
          <w:sz w:val="24"/>
          <w:szCs w:val="24"/>
        </w:rPr>
        <w:t xml:space="preserve">, and predictive relevance. A </w:t>
      </w:r>
      <w:r w:rsidRPr="00D45B5F">
        <w:rPr>
          <w:rFonts w:ascii="Times New Roman" w:eastAsia="Times New Roman" w:hAnsi="Times New Roman" w:cs="Times New Roman"/>
          <w:i/>
          <w:iCs/>
          <w:color w:val="000000"/>
          <w:sz w:val="24"/>
          <w:szCs w:val="24"/>
        </w:rPr>
        <w:t>Standard Root Mean Squared Residue</w:t>
      </w:r>
      <w:r w:rsidRPr="00D45B5F">
        <w:rPr>
          <w:rFonts w:ascii="Times New Roman" w:eastAsia="Times New Roman" w:hAnsi="Times New Roman" w:cs="Times New Roman"/>
          <w:color w:val="000000"/>
          <w:sz w:val="24"/>
          <w:szCs w:val="24"/>
        </w:rPr>
        <w:t xml:space="preserve"> (SRMR) value of 0.078 (below the 0.080 threshold) indicates a good model fit with empirical data. The construct of positive emotions acquires </w:t>
      </w:r>
      <w:r w:rsidRPr="00D45B5F">
        <w:rPr>
          <w:rFonts w:ascii="Times New Roman" w:eastAsia="Times New Roman" w:hAnsi="Times New Roman" w:cs="Times New Roman"/>
          <w:i/>
          <w:iCs/>
          <w:color w:val="000000"/>
          <w:sz w:val="24"/>
          <w:szCs w:val="24"/>
        </w:rPr>
        <w:t>an R-square of</w:t>
      </w:r>
      <w:r w:rsidRPr="00D45B5F">
        <w:rPr>
          <w:rFonts w:ascii="Times New Roman" w:eastAsia="Times New Roman" w:hAnsi="Times New Roman" w:cs="Times New Roman"/>
          <w:color w:val="000000"/>
          <w:sz w:val="24"/>
          <w:szCs w:val="24"/>
        </w:rPr>
        <w:t xml:space="preserve"> 0.310, indicating a price discount that explains the 31% variance (weak-medium category). The impulse purchase construction recorded </w:t>
      </w:r>
      <w:r w:rsidRPr="00D45B5F">
        <w:rPr>
          <w:rFonts w:ascii="Times New Roman" w:eastAsia="Times New Roman" w:hAnsi="Times New Roman" w:cs="Times New Roman"/>
          <w:i/>
          <w:iCs/>
          <w:color w:val="000000"/>
          <w:sz w:val="24"/>
          <w:szCs w:val="24"/>
        </w:rPr>
        <w:t>an R-square</w:t>
      </w:r>
      <w:r w:rsidRPr="00D45B5F">
        <w:rPr>
          <w:rFonts w:ascii="Times New Roman" w:eastAsia="Times New Roman" w:hAnsi="Times New Roman" w:cs="Times New Roman"/>
          <w:color w:val="000000"/>
          <w:sz w:val="24"/>
          <w:szCs w:val="24"/>
        </w:rPr>
        <w:t xml:space="preserve"> of 0.566, where price discounts and positive emotions simultaneously explained the variance of 56.6% (moderate category). This value confirms the model's adequate predictive capabilities.</w:t>
      </w:r>
    </w:p>
    <w:p w14:paraId="26D55E76" w14:textId="1C34717D"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rPr>
        <w:t xml:space="preserve">An analysis of  the effect size (f²) reveals an interesting pattern. The effect of price discounts on positive emotions shows </w:t>
      </w:r>
      <w:r w:rsidRPr="00D45B5F">
        <w:rPr>
          <w:rFonts w:ascii="Times New Roman" w:eastAsia="Times New Roman" w:hAnsi="Times New Roman" w:cs="Times New Roman"/>
          <w:i/>
          <w:iCs/>
          <w:color w:val="000000"/>
          <w:sz w:val="24"/>
          <w:szCs w:val="24"/>
        </w:rPr>
        <w:t xml:space="preserve"> an  effect size</w:t>
      </w:r>
      <w:r w:rsidRPr="00D45B5F">
        <w:rPr>
          <w:rFonts w:ascii="Times New Roman" w:eastAsia="Times New Roman" w:hAnsi="Times New Roman" w:cs="Times New Roman"/>
          <w:color w:val="000000"/>
          <w:sz w:val="24"/>
          <w:szCs w:val="24"/>
        </w:rPr>
        <w:t xml:space="preserve"> of 0.450 (strong category), confirming the discount as a strong psychological stimulus. Positive emotions towards impulse buying showed  an </w:t>
      </w:r>
      <w:r w:rsidRPr="00D45B5F">
        <w:rPr>
          <w:rFonts w:ascii="Times New Roman" w:eastAsia="Times New Roman" w:hAnsi="Times New Roman" w:cs="Times New Roman"/>
          <w:i/>
          <w:iCs/>
          <w:color w:val="000000"/>
          <w:sz w:val="24"/>
          <w:szCs w:val="24"/>
        </w:rPr>
        <w:t>effect size</w:t>
      </w:r>
      <w:r w:rsidRPr="00D45B5F">
        <w:rPr>
          <w:rFonts w:ascii="Times New Roman" w:eastAsia="Times New Roman" w:hAnsi="Times New Roman" w:cs="Times New Roman"/>
          <w:color w:val="000000"/>
          <w:sz w:val="24"/>
          <w:szCs w:val="24"/>
        </w:rPr>
        <w:t xml:space="preserve"> of 0.685 (a very strong category), confirming the central role of the affective dimension. In contrast, the direct effect of the discount on impulse purchases was </w:t>
      </w:r>
      <w:r w:rsidRPr="00D45B5F">
        <w:rPr>
          <w:rFonts w:ascii="Times New Roman" w:eastAsia="Times New Roman" w:hAnsi="Times New Roman" w:cs="Times New Roman"/>
          <w:color w:val="000000"/>
          <w:sz w:val="24"/>
          <w:szCs w:val="24"/>
        </w:rPr>
        <w:lastRenderedPageBreak/>
        <w:t>recorded at only 0.037 (weak category), indicating the importance of mediation channels. Predictive relevance (</w:t>
      </w:r>
      <w:r w:rsidRPr="00D45B5F">
        <w:rPr>
          <w:rFonts w:ascii="Times New Roman" w:eastAsia="Times New Roman" w:hAnsi="Times New Roman" w:cs="Times New Roman"/>
          <w:i/>
          <w:iCs/>
          <w:color w:val="000000"/>
          <w:sz w:val="24"/>
          <w:szCs w:val="24"/>
        </w:rPr>
        <w:t>Q-square</w:t>
      </w:r>
      <w:r w:rsidRPr="00D45B5F">
        <w:rPr>
          <w:rFonts w:ascii="Times New Roman" w:eastAsia="Times New Roman" w:hAnsi="Times New Roman" w:cs="Times New Roman"/>
          <w:color w:val="000000"/>
          <w:sz w:val="24"/>
          <w:szCs w:val="24"/>
        </w:rPr>
        <w:t xml:space="preserve">) indicates positive values: positive emotions (0.234) and impulsive purchases (0.411), confirming the model has the ability to accurately predict endogenous constructs. The results of the multicollinearity test showed that the entire </w:t>
      </w:r>
      <w:r w:rsidR="00D45B5F" w:rsidRPr="00D45B5F">
        <w:rPr>
          <w:rFonts w:ascii="Times New Roman" w:eastAsia="Times New Roman" w:hAnsi="Times New Roman" w:cs="Times New Roman"/>
          <w:i/>
          <w:iCs/>
          <w:color w:val="000000"/>
          <w:sz w:val="24"/>
          <w:szCs w:val="24"/>
        </w:rPr>
        <w:t>VIF</w:t>
      </w:r>
      <w:r w:rsidR="00D45B5F" w:rsidRPr="00D45B5F">
        <w:rPr>
          <w:rFonts w:ascii="Times New Roman" w:eastAsia="Times New Roman" w:hAnsi="Times New Roman" w:cs="Times New Roman"/>
          <w:color w:val="000000"/>
          <w:sz w:val="24"/>
          <w:szCs w:val="24"/>
        </w:rPr>
        <w:t xml:space="preserve"> value  was well below the general limit. The </w:t>
      </w:r>
      <w:r w:rsidR="00D45B5F" w:rsidRPr="00D45B5F">
        <w:rPr>
          <w:rFonts w:ascii="Times New Roman" w:eastAsia="Times New Roman" w:hAnsi="Times New Roman" w:cs="Times New Roman"/>
          <w:i/>
          <w:iCs/>
          <w:color w:val="000000"/>
          <w:sz w:val="24"/>
          <w:szCs w:val="24"/>
        </w:rPr>
        <w:t>Positive Emotion → Impulse Buying</w:t>
      </w:r>
      <w:r w:rsidR="00D45B5F" w:rsidRPr="00D45B5F">
        <w:rPr>
          <w:rFonts w:ascii="Times New Roman" w:eastAsia="Times New Roman" w:hAnsi="Times New Roman" w:cs="Times New Roman"/>
          <w:color w:val="000000"/>
          <w:sz w:val="24"/>
          <w:szCs w:val="24"/>
        </w:rPr>
        <w:t xml:space="preserve"> and </w:t>
      </w:r>
      <w:r w:rsidR="00D45B5F" w:rsidRPr="00D45B5F">
        <w:rPr>
          <w:rFonts w:ascii="Times New Roman" w:eastAsia="Times New Roman" w:hAnsi="Times New Roman" w:cs="Times New Roman"/>
          <w:i/>
          <w:iCs/>
          <w:color w:val="000000"/>
          <w:sz w:val="24"/>
          <w:szCs w:val="24"/>
        </w:rPr>
        <w:t>Price Discount → Impulse Buying</w:t>
      </w:r>
      <w:r w:rsidR="00D45B5F" w:rsidRPr="00D45B5F">
        <w:rPr>
          <w:rFonts w:ascii="Times New Roman" w:eastAsia="Times New Roman" w:hAnsi="Times New Roman" w:cs="Times New Roman"/>
          <w:color w:val="000000"/>
          <w:sz w:val="24"/>
          <w:szCs w:val="24"/>
        </w:rPr>
        <w:t xml:space="preserve"> lines  each have </w:t>
      </w:r>
      <w:r w:rsidR="00D45B5F" w:rsidRPr="00D45B5F">
        <w:rPr>
          <w:rFonts w:ascii="Times New Roman" w:eastAsia="Times New Roman" w:hAnsi="Times New Roman" w:cs="Times New Roman"/>
          <w:i/>
          <w:iCs/>
          <w:color w:val="000000"/>
          <w:sz w:val="24"/>
          <w:szCs w:val="24"/>
        </w:rPr>
        <w:t>VIF</w:t>
      </w:r>
      <w:r w:rsidR="00D45B5F" w:rsidRPr="00D45B5F">
        <w:rPr>
          <w:rFonts w:ascii="Times New Roman" w:eastAsia="Times New Roman" w:hAnsi="Times New Roman" w:cs="Times New Roman"/>
          <w:color w:val="000000"/>
          <w:sz w:val="24"/>
          <w:szCs w:val="24"/>
        </w:rPr>
        <w:t xml:space="preserve"> 1,450, while </w:t>
      </w:r>
      <w:r w:rsidR="00D45B5F" w:rsidRPr="00D45B5F">
        <w:rPr>
          <w:rFonts w:ascii="Times New Roman" w:eastAsia="Times New Roman" w:hAnsi="Times New Roman" w:cs="Times New Roman"/>
          <w:i/>
          <w:iCs/>
          <w:color w:val="000000"/>
          <w:sz w:val="24"/>
          <w:szCs w:val="24"/>
        </w:rPr>
        <w:t>Price Discount → Positive Emotion</w:t>
      </w:r>
      <w:r w:rsidR="00D45B5F" w:rsidRPr="00D45B5F">
        <w:rPr>
          <w:rFonts w:ascii="Times New Roman" w:eastAsia="Times New Roman" w:hAnsi="Times New Roman" w:cs="Times New Roman"/>
          <w:color w:val="000000"/>
          <w:sz w:val="24"/>
          <w:szCs w:val="24"/>
        </w:rPr>
        <w:t xml:space="preserve"> have </w:t>
      </w:r>
      <w:r w:rsidR="00D45B5F" w:rsidRPr="00D45B5F">
        <w:rPr>
          <w:rFonts w:ascii="Times New Roman" w:eastAsia="Times New Roman" w:hAnsi="Times New Roman" w:cs="Times New Roman"/>
          <w:i/>
          <w:iCs/>
          <w:color w:val="000000"/>
          <w:sz w:val="24"/>
          <w:szCs w:val="24"/>
        </w:rPr>
        <w:t>VIF</w:t>
      </w:r>
      <w:r w:rsidR="00D45B5F" w:rsidRPr="00D45B5F">
        <w:rPr>
          <w:rFonts w:ascii="Times New Roman" w:eastAsia="Times New Roman" w:hAnsi="Times New Roman" w:cs="Times New Roman"/>
          <w:color w:val="000000"/>
          <w:sz w:val="24"/>
          <w:szCs w:val="24"/>
        </w:rPr>
        <w:t xml:space="preserve"> 1,000. This confirms that the model is free from collinearity problems.</w:t>
      </w:r>
    </w:p>
    <w:p w14:paraId="6C4F1A33" w14:textId="77777777" w:rsidR="00CC5C7F" w:rsidRDefault="00CC5C7F"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fr-FR"/>
        </w:rPr>
      </w:pPr>
    </w:p>
    <w:p w14:paraId="62958DD0" w14:textId="7AD22E82" w:rsidR="00FA0F28" w:rsidRPr="00D45B5F" w:rsidRDefault="00FA0F2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fr-FR"/>
        </w:rPr>
      </w:pPr>
      <w:r w:rsidRPr="00D45B5F">
        <w:rPr>
          <w:rFonts w:ascii="Times New Roman" w:eastAsia="Times New Roman" w:hAnsi="Times New Roman" w:cs="Times New Roman"/>
          <w:b/>
          <w:bCs/>
          <w:color w:val="000000"/>
          <w:sz w:val="24"/>
          <w:szCs w:val="24"/>
        </w:rPr>
        <w:t>Table 3. Effect Size (f²) and Interpretation Test Results</w:t>
      </w:r>
    </w:p>
    <w:tbl>
      <w:tblPr>
        <w:tblStyle w:val="TableGrid"/>
        <w:tblW w:w="0" w:type="auto"/>
        <w:jc w:val="center"/>
        <w:tblLook w:val="04A0" w:firstRow="1" w:lastRow="0" w:firstColumn="1" w:lastColumn="0" w:noHBand="0" w:noVBand="1"/>
      </w:tblPr>
      <w:tblGrid>
        <w:gridCol w:w="3909"/>
        <w:gridCol w:w="756"/>
        <w:gridCol w:w="897"/>
        <w:gridCol w:w="2662"/>
      </w:tblGrid>
      <w:tr w:rsidR="00FA0F28" w:rsidRPr="00D45B5F" w14:paraId="1AE4E2A5" w14:textId="77777777" w:rsidTr="00EC4804">
        <w:trPr>
          <w:jc w:val="center"/>
        </w:trPr>
        <w:tc>
          <w:tcPr>
            <w:tcW w:w="0" w:type="auto"/>
            <w:hideMark/>
          </w:tcPr>
          <w:p w14:paraId="1E6E4034"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Influence Path</w:t>
            </w:r>
          </w:p>
        </w:tc>
        <w:tc>
          <w:tcPr>
            <w:tcW w:w="0" w:type="auto"/>
            <w:hideMark/>
          </w:tcPr>
          <w:p w14:paraId="06A1C3FD"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f²</w:t>
            </w:r>
          </w:p>
        </w:tc>
        <w:tc>
          <w:tcPr>
            <w:tcW w:w="0" w:type="auto"/>
            <w:hideMark/>
          </w:tcPr>
          <w:p w14:paraId="06E88420"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Group</w:t>
            </w:r>
          </w:p>
        </w:tc>
        <w:tc>
          <w:tcPr>
            <w:tcW w:w="0" w:type="auto"/>
            <w:hideMark/>
          </w:tcPr>
          <w:p w14:paraId="2121707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Practical Interpretation</w:t>
            </w:r>
          </w:p>
        </w:tc>
      </w:tr>
      <w:tr w:rsidR="00FA0F28" w:rsidRPr="00D45B5F" w14:paraId="46482061" w14:textId="77777777" w:rsidTr="00EC4804">
        <w:trPr>
          <w:jc w:val="center"/>
        </w:trPr>
        <w:tc>
          <w:tcPr>
            <w:tcW w:w="0" w:type="auto"/>
            <w:hideMark/>
          </w:tcPr>
          <w:p w14:paraId="59D7A41D"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Price Discounts → Positive Emotions</w:t>
            </w:r>
          </w:p>
        </w:tc>
        <w:tc>
          <w:tcPr>
            <w:tcW w:w="0" w:type="auto"/>
            <w:hideMark/>
          </w:tcPr>
          <w:p w14:paraId="40BFD40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0,450</w:t>
            </w:r>
          </w:p>
        </w:tc>
        <w:tc>
          <w:tcPr>
            <w:tcW w:w="0" w:type="auto"/>
            <w:hideMark/>
          </w:tcPr>
          <w:p w14:paraId="1A354B0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Big</w:t>
            </w:r>
          </w:p>
        </w:tc>
        <w:tc>
          <w:tcPr>
            <w:tcW w:w="0" w:type="auto"/>
            <w:hideMark/>
          </w:tcPr>
          <w:p w14:paraId="098B765A"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Very strong influence</w:t>
            </w:r>
          </w:p>
        </w:tc>
      </w:tr>
      <w:tr w:rsidR="00FA0F28" w:rsidRPr="00D45B5F" w14:paraId="5F72E601" w14:textId="77777777" w:rsidTr="00EC4804">
        <w:trPr>
          <w:jc w:val="center"/>
        </w:trPr>
        <w:tc>
          <w:tcPr>
            <w:tcW w:w="0" w:type="auto"/>
            <w:hideMark/>
          </w:tcPr>
          <w:p w14:paraId="580F003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 xml:space="preserve">Positive Emotions → </w:t>
            </w:r>
            <w:r w:rsidRPr="00D45B5F">
              <w:rPr>
                <w:rFonts w:ascii="Times New Roman" w:eastAsia="Times New Roman" w:hAnsi="Times New Roman" w:cs="Times New Roman"/>
                <w:i/>
                <w:sz w:val="24"/>
                <w:szCs w:val="24"/>
              </w:rPr>
              <w:t>Impulse Buying</w:t>
            </w:r>
          </w:p>
        </w:tc>
        <w:tc>
          <w:tcPr>
            <w:tcW w:w="0" w:type="auto"/>
            <w:hideMark/>
          </w:tcPr>
          <w:p w14:paraId="5288ACDA"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0,685</w:t>
            </w:r>
          </w:p>
        </w:tc>
        <w:tc>
          <w:tcPr>
            <w:tcW w:w="0" w:type="auto"/>
            <w:hideMark/>
          </w:tcPr>
          <w:p w14:paraId="605C03B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Big</w:t>
            </w:r>
          </w:p>
        </w:tc>
        <w:tc>
          <w:tcPr>
            <w:tcW w:w="0" w:type="auto"/>
            <w:hideMark/>
          </w:tcPr>
          <w:p w14:paraId="45080349"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Very strong influence</w:t>
            </w:r>
          </w:p>
        </w:tc>
      </w:tr>
      <w:tr w:rsidR="00FA0F28" w:rsidRPr="00D45B5F" w14:paraId="29825B61" w14:textId="77777777" w:rsidTr="00EC4804">
        <w:trPr>
          <w:jc w:val="center"/>
        </w:trPr>
        <w:tc>
          <w:tcPr>
            <w:tcW w:w="0" w:type="auto"/>
            <w:hideMark/>
          </w:tcPr>
          <w:p w14:paraId="55EE901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 xml:space="preserve">Price Discounts → </w:t>
            </w:r>
            <w:r w:rsidRPr="00D45B5F">
              <w:rPr>
                <w:rFonts w:ascii="Times New Roman" w:eastAsia="Times New Roman" w:hAnsi="Times New Roman" w:cs="Times New Roman"/>
                <w:i/>
                <w:sz w:val="24"/>
                <w:szCs w:val="24"/>
              </w:rPr>
              <w:t>Impulse Purchases</w:t>
            </w:r>
          </w:p>
        </w:tc>
        <w:tc>
          <w:tcPr>
            <w:tcW w:w="0" w:type="auto"/>
            <w:hideMark/>
          </w:tcPr>
          <w:p w14:paraId="3C1A0F54"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0,037</w:t>
            </w:r>
          </w:p>
        </w:tc>
        <w:tc>
          <w:tcPr>
            <w:tcW w:w="0" w:type="auto"/>
            <w:hideMark/>
          </w:tcPr>
          <w:p w14:paraId="4ECAEEF8"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Small</w:t>
            </w:r>
          </w:p>
        </w:tc>
        <w:tc>
          <w:tcPr>
            <w:tcW w:w="0" w:type="auto"/>
            <w:hideMark/>
          </w:tcPr>
          <w:p w14:paraId="5A3E77AF"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Weak influence</w:t>
            </w:r>
          </w:p>
        </w:tc>
      </w:tr>
    </w:tbl>
    <w:p w14:paraId="08F853CF"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39B3EF30" w14:textId="77777777" w:rsidR="00BF4A74" w:rsidRPr="00D45B5F" w:rsidRDefault="00BF4A74"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Hypothesis Testing Results</w:t>
      </w:r>
    </w:p>
    <w:p w14:paraId="46EBC6C0" w14:textId="02DE28EB"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Hypothesis testing using </w:t>
      </w:r>
      <w:r w:rsidRPr="00D45B5F">
        <w:rPr>
          <w:rFonts w:ascii="Times New Roman" w:eastAsia="Times New Roman" w:hAnsi="Times New Roman" w:cs="Times New Roman"/>
          <w:i/>
          <w:iCs/>
          <w:sz w:val="24"/>
          <w:szCs w:val="24"/>
        </w:rPr>
        <w:t xml:space="preserve">bootstrapping </w:t>
      </w:r>
      <w:r w:rsidRPr="00D45B5F">
        <w:rPr>
          <w:rFonts w:ascii="Times New Roman" w:eastAsia="Times New Roman" w:hAnsi="Times New Roman" w:cs="Times New Roman"/>
          <w:sz w:val="24"/>
          <w:szCs w:val="24"/>
        </w:rPr>
        <w:t>with 5000 subsamples yielded significance across the tested pathways" (α = 0.05). The H1 hypothesis (price discount → positive emotions) proved significant with a coefficient of 0.557 (t = 8.985; p = 0.000). H2 (price discount → impulse purchase) shows a coefficient of 0.152 (t = 2.180; p = 0.029). H3 (positive emotions → impulse purchases) showed the highest coefficient of 0.657 (t = 9.442; p = 0.000). H4 (positive emotion mediation) was confirmed with an indirect effect of 0.366 (t = 6.950; p = 0.000)" indicating partial mediation due to significant direct and indirect effects.</w:t>
      </w:r>
    </w:p>
    <w:p w14:paraId="5E348412" w14:textId="77777777" w:rsidR="00BF4A74" w:rsidRPr="00D45B5F" w:rsidRDefault="00BF4A7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Table 4. Research Hypothesis Testing Results</w:t>
      </w:r>
    </w:p>
    <w:tbl>
      <w:tblPr>
        <w:tblStyle w:val="TableGrid"/>
        <w:tblW w:w="0" w:type="auto"/>
        <w:jc w:val="center"/>
        <w:tblLook w:val="04A0" w:firstRow="1" w:lastRow="0" w:firstColumn="1" w:lastColumn="0" w:noHBand="0" w:noVBand="1"/>
      </w:tblPr>
      <w:tblGrid>
        <w:gridCol w:w="1351"/>
        <w:gridCol w:w="2838"/>
        <w:gridCol w:w="1336"/>
        <w:gridCol w:w="1229"/>
        <w:gridCol w:w="904"/>
        <w:gridCol w:w="1123"/>
      </w:tblGrid>
      <w:tr w:rsidR="00BF4A74" w:rsidRPr="00D45B5F" w14:paraId="0CF6EAC4" w14:textId="77777777" w:rsidTr="00BF4A74">
        <w:trPr>
          <w:jc w:val="center"/>
        </w:trPr>
        <w:tc>
          <w:tcPr>
            <w:tcW w:w="0" w:type="auto"/>
            <w:hideMark/>
          </w:tcPr>
          <w:p w14:paraId="1FBB9BF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Hypothesis</w:t>
            </w:r>
          </w:p>
        </w:tc>
        <w:tc>
          <w:tcPr>
            <w:tcW w:w="0" w:type="auto"/>
            <w:hideMark/>
          </w:tcPr>
          <w:p w14:paraId="7B5AAB5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Line</w:t>
            </w:r>
          </w:p>
        </w:tc>
        <w:tc>
          <w:tcPr>
            <w:tcW w:w="0" w:type="auto"/>
            <w:hideMark/>
          </w:tcPr>
          <w:p w14:paraId="606B2DC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Coefficient</w:t>
            </w:r>
          </w:p>
        </w:tc>
        <w:tc>
          <w:tcPr>
            <w:tcW w:w="0" w:type="auto"/>
            <w:hideMark/>
          </w:tcPr>
          <w:p w14:paraId="0AC8D03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T-Statistics</w:t>
            </w:r>
          </w:p>
        </w:tc>
        <w:tc>
          <w:tcPr>
            <w:tcW w:w="0" w:type="auto"/>
            <w:hideMark/>
          </w:tcPr>
          <w:p w14:paraId="54E79C8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P-Value</w:t>
            </w:r>
          </w:p>
        </w:tc>
        <w:tc>
          <w:tcPr>
            <w:tcW w:w="0" w:type="auto"/>
            <w:hideMark/>
          </w:tcPr>
          <w:p w14:paraId="546DA24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Decision</w:t>
            </w:r>
          </w:p>
        </w:tc>
      </w:tr>
      <w:tr w:rsidR="00BF4A74" w:rsidRPr="00D45B5F" w14:paraId="55D9B635" w14:textId="77777777" w:rsidTr="00BF4A74">
        <w:trPr>
          <w:jc w:val="center"/>
        </w:trPr>
        <w:tc>
          <w:tcPr>
            <w:tcW w:w="0" w:type="auto"/>
            <w:hideMark/>
          </w:tcPr>
          <w:p w14:paraId="77990F6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H1</w:t>
            </w:r>
          </w:p>
        </w:tc>
        <w:tc>
          <w:tcPr>
            <w:tcW w:w="0" w:type="auto"/>
            <w:hideMark/>
          </w:tcPr>
          <w:p w14:paraId="45F1F1F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Positive Emotions → Discounts</w:t>
            </w:r>
          </w:p>
        </w:tc>
        <w:tc>
          <w:tcPr>
            <w:tcW w:w="0" w:type="auto"/>
            <w:hideMark/>
          </w:tcPr>
          <w:p w14:paraId="6DDB4B2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0,557</w:t>
            </w:r>
          </w:p>
        </w:tc>
        <w:tc>
          <w:tcPr>
            <w:tcW w:w="0" w:type="auto"/>
            <w:hideMark/>
          </w:tcPr>
          <w:p w14:paraId="10DEA4C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8,985</w:t>
            </w:r>
          </w:p>
        </w:tc>
        <w:tc>
          <w:tcPr>
            <w:tcW w:w="0" w:type="auto"/>
            <w:hideMark/>
          </w:tcPr>
          <w:p w14:paraId="48654F1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719756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Accepted</w:t>
            </w:r>
          </w:p>
        </w:tc>
      </w:tr>
      <w:tr w:rsidR="00BF4A74" w:rsidRPr="00D45B5F" w14:paraId="79251CB8" w14:textId="77777777" w:rsidTr="00BF4A74">
        <w:trPr>
          <w:jc w:val="center"/>
        </w:trPr>
        <w:tc>
          <w:tcPr>
            <w:tcW w:w="0" w:type="auto"/>
            <w:hideMark/>
          </w:tcPr>
          <w:p w14:paraId="1C2FE98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H2</w:t>
            </w:r>
          </w:p>
        </w:tc>
        <w:tc>
          <w:tcPr>
            <w:tcW w:w="0" w:type="auto"/>
            <w:hideMark/>
          </w:tcPr>
          <w:p w14:paraId="751F4E9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Discount → Impulse Purchase</w:t>
            </w:r>
          </w:p>
        </w:tc>
        <w:tc>
          <w:tcPr>
            <w:tcW w:w="0" w:type="auto"/>
            <w:hideMark/>
          </w:tcPr>
          <w:p w14:paraId="4D17C41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0,152</w:t>
            </w:r>
          </w:p>
        </w:tc>
        <w:tc>
          <w:tcPr>
            <w:tcW w:w="0" w:type="auto"/>
            <w:hideMark/>
          </w:tcPr>
          <w:p w14:paraId="23C96A5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2,180</w:t>
            </w:r>
          </w:p>
        </w:tc>
        <w:tc>
          <w:tcPr>
            <w:tcW w:w="0" w:type="auto"/>
            <w:hideMark/>
          </w:tcPr>
          <w:p w14:paraId="01022F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0,029</w:t>
            </w:r>
          </w:p>
        </w:tc>
        <w:tc>
          <w:tcPr>
            <w:tcW w:w="0" w:type="auto"/>
            <w:hideMark/>
          </w:tcPr>
          <w:p w14:paraId="4BE05B8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Accepted</w:t>
            </w:r>
          </w:p>
        </w:tc>
      </w:tr>
      <w:tr w:rsidR="00BF4A74" w:rsidRPr="00D45B5F" w14:paraId="61BAFA34" w14:textId="77777777" w:rsidTr="00BF4A74">
        <w:trPr>
          <w:jc w:val="center"/>
        </w:trPr>
        <w:tc>
          <w:tcPr>
            <w:tcW w:w="0" w:type="auto"/>
            <w:hideMark/>
          </w:tcPr>
          <w:p w14:paraId="1FCBA4C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H3</w:t>
            </w:r>
          </w:p>
        </w:tc>
        <w:tc>
          <w:tcPr>
            <w:tcW w:w="0" w:type="auto"/>
            <w:hideMark/>
          </w:tcPr>
          <w:p w14:paraId="627C0E6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Positive Emotions → Impulse Buying</w:t>
            </w:r>
          </w:p>
        </w:tc>
        <w:tc>
          <w:tcPr>
            <w:tcW w:w="0" w:type="auto"/>
            <w:hideMark/>
          </w:tcPr>
          <w:p w14:paraId="4C4239A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0,657</w:t>
            </w:r>
          </w:p>
        </w:tc>
        <w:tc>
          <w:tcPr>
            <w:tcW w:w="0" w:type="auto"/>
            <w:hideMark/>
          </w:tcPr>
          <w:p w14:paraId="23AB5FAA"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9,442</w:t>
            </w:r>
          </w:p>
        </w:tc>
        <w:tc>
          <w:tcPr>
            <w:tcW w:w="0" w:type="auto"/>
            <w:hideMark/>
          </w:tcPr>
          <w:p w14:paraId="0081D0FB"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0F3AE6F5"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Accepted</w:t>
            </w:r>
          </w:p>
        </w:tc>
      </w:tr>
      <w:tr w:rsidR="00BF4A74" w:rsidRPr="00D45B5F" w14:paraId="31017DE3" w14:textId="77777777" w:rsidTr="00BF4A74">
        <w:trPr>
          <w:jc w:val="center"/>
        </w:trPr>
        <w:tc>
          <w:tcPr>
            <w:tcW w:w="0" w:type="auto"/>
            <w:hideMark/>
          </w:tcPr>
          <w:p w14:paraId="5D1D80E2"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H4</w:t>
            </w:r>
          </w:p>
        </w:tc>
        <w:tc>
          <w:tcPr>
            <w:tcW w:w="0" w:type="auto"/>
            <w:hideMark/>
          </w:tcPr>
          <w:p w14:paraId="4FE6341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Discounts → Positive Emotions → Impulse Purchases</w:t>
            </w:r>
          </w:p>
        </w:tc>
        <w:tc>
          <w:tcPr>
            <w:tcW w:w="0" w:type="auto"/>
            <w:hideMark/>
          </w:tcPr>
          <w:p w14:paraId="4D6A50D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0,366</w:t>
            </w:r>
          </w:p>
        </w:tc>
        <w:tc>
          <w:tcPr>
            <w:tcW w:w="0" w:type="auto"/>
            <w:hideMark/>
          </w:tcPr>
          <w:p w14:paraId="02AB4DA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6,950</w:t>
            </w:r>
          </w:p>
        </w:tc>
        <w:tc>
          <w:tcPr>
            <w:tcW w:w="0" w:type="auto"/>
            <w:hideMark/>
          </w:tcPr>
          <w:p w14:paraId="00CFA0F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385F09A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Accepted</w:t>
            </w:r>
          </w:p>
        </w:tc>
      </w:tr>
    </w:tbl>
    <w:p w14:paraId="214745BC"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b/>
          <w:bCs/>
          <w:sz w:val="24"/>
          <w:szCs w:val="24"/>
        </w:rPr>
        <w:t>Discussion</w:t>
      </w:r>
    </w:p>
    <w:p w14:paraId="464AEFB9" w14:textId="77777777" w:rsidR="00FA0F28" w:rsidRPr="00C92F11" w:rsidRDefault="00FA0F28" w:rsidP="00CC5C7F">
      <w:pPr>
        <w:spacing w:after="0" w:line="240" w:lineRule="auto"/>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b/>
          <w:bCs/>
          <w:sz w:val="24"/>
          <w:szCs w:val="24"/>
        </w:rPr>
        <w:t>The Effect of Price Discounts on Positive Emotions</w:t>
      </w:r>
    </w:p>
    <w:p w14:paraId="43DB6F6A" w14:textId="4DA7333E"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The findings showed that price discounts had a significant effect on positive emotions (β = 0.557; p &lt; 0.05) with </w:t>
      </w:r>
      <w:r w:rsidRPr="00D45B5F">
        <w:rPr>
          <w:rFonts w:ascii="Times New Roman" w:eastAsia="Times New Roman" w:hAnsi="Times New Roman" w:cs="Times New Roman"/>
          <w:i/>
          <w:iCs/>
          <w:sz w:val="24"/>
          <w:szCs w:val="24"/>
        </w:rPr>
        <w:t>Effect size</w:t>
      </w:r>
      <w:r w:rsidRPr="00D45B5F">
        <w:rPr>
          <w:rFonts w:ascii="Times New Roman" w:eastAsia="Times New Roman" w:hAnsi="Times New Roman" w:cs="Times New Roman"/>
          <w:sz w:val="24"/>
          <w:szCs w:val="24"/>
        </w:rPr>
        <w:t xml:space="preserve"> strong (0.450). These results confirm that discounts serve as psychological stimuli that go beyond mere economic benefits. In the context of digital platforms such as GoFood, the design of the interface and real-time notification system reinforce the stimulus effect that discounts offer. These findings are consistent with </w:t>
      </w:r>
      <w:r w:rsidR="00FA3F43" w:rsidRPr="00D45B5F">
        <w:rPr>
          <w:rFonts w:ascii="Times New Roman" w:eastAsia="Times New Roman" w:hAnsi="Times New Roman" w:cs="Times New Roman"/>
          <w:sz w:val="24"/>
          <w:szCs w:val="24"/>
        </w:rPr>
        <w:fldChar w:fldCharType="begin" w:fldLock="1"/>
      </w:r>
      <w:r w:rsidR="00FA3F43" w:rsidRPr="00D45B5F">
        <w:rPr>
          <w:rFonts w:ascii="Times New Roman" w:eastAsia="Times New Roman" w:hAnsi="Times New Roman" w:cs="Times New Roman"/>
          <w:sz w:val="24"/>
          <w:szCs w:val="24"/>
        </w:rPr>
        <w:instrText>ADDIN CSL_CITATION {"citationItems":[{"id":"ITEM-1","itemData":{"DOI":"10.24843/ejmunud.2020.v09.i05.p17","abstract":"Unplanned purchases are purchases that are made without going through the planning process. Unplanned purchases are caused by various factors, one example is store atmosphere. A good store atmosphere can generate positive emotions on consumers. This study aims to determine the role of positive emotions in mediating the influence of store atmosphere on unplanned purchases in Alfamart Denpasar. This study used 104 people as samples by using purposive sampling technique. Data in this study were collected through online questionnaires using Google form, and analysed using Path analysis. The results show that store atmosphere has significant influence on positive emotions and unplanned purchases. Positive emotions also have significant effect on unplanned purchases. Furthermore, study results also show that positive emotions can mediate the influence of store atmosphere on unplanned purchases.\r Keywords: store atmosphere, positive emotions, unplanned purchases.","author":[{"dropping-particle":"","family":"Artana","given":"I Putu Widya","non-dropping-particle":"","parse-names":false,"suffix":""},{"dropping-particle":"","family":"Aksari","given":"Ni Made Asti","non-dropping-particle":"","parse-names":false,"suffix":""}],"container-title":"E-Jurnal Manajemen Universitas Udayana","id":"ITEM-1","issue":"5","issued":{"date-parts":[["2020"]]},"page":"1983","title":"Emosi Positif Memediasi Pengaruh Atmosfer Toko Terhadap Pembelian Tidak Terencana","type":"article-journal","volume":"9"},"uris":["http://www.mendeley.com/documents/?uuid=1c48e23d-76e9-4546-aad2-db5fabb2c39d"]}],"mendeley":{"formattedCitation":"(Artana &amp; Aksari, 2020)","plainTextFormattedCitation":"(Artana &amp; Aksari, 2020)","previouslyFormattedCitation":"(Artana &amp; Aksari, 2020)"},"properties":{"noteIndex":0},"schema":"https://github.com/citation-style-language/schema/raw/master/csl-citation.json"}</w:instrText>
      </w:r>
      <w:r w:rsidR="00FA3F43" w:rsidRPr="00D45B5F">
        <w:rPr>
          <w:rFonts w:ascii="Times New Roman" w:eastAsia="Times New Roman" w:hAnsi="Times New Roman" w:cs="Times New Roman"/>
          <w:sz w:val="24"/>
          <w:szCs w:val="24"/>
        </w:rPr>
        <w:fldChar w:fldCharType="separate"/>
      </w:r>
      <w:r w:rsidR="00FA3F43" w:rsidRPr="00D45B5F">
        <w:rPr>
          <w:rFonts w:ascii="Times New Roman" w:eastAsia="Times New Roman" w:hAnsi="Times New Roman" w:cs="Times New Roman"/>
          <w:noProof/>
          <w:sz w:val="24"/>
          <w:szCs w:val="24"/>
        </w:rPr>
        <w:t>(Artana &amp; Aksari, 2020)</w:t>
      </w:r>
      <w:r w:rsidR="00FA3F43" w:rsidRPr="00D45B5F">
        <w:rPr>
          <w:rFonts w:ascii="Times New Roman" w:eastAsia="Times New Roman" w:hAnsi="Times New Roman" w:cs="Times New Roman"/>
          <w:sz w:val="24"/>
          <w:szCs w:val="24"/>
        </w:rPr>
        <w:fldChar w:fldCharType="end"/>
      </w:r>
      <w:r w:rsidR="00FA3F43" w:rsidRPr="00D45B5F">
        <w:rPr>
          <w:rFonts w:ascii="Times New Roman" w:eastAsia="Times New Roman" w:hAnsi="Times New Roman" w:cs="Times New Roman"/>
          <w:sz w:val="24"/>
          <w:szCs w:val="24"/>
        </w:rPr>
        <w:t xml:space="preserve"> which suggests the ability of discounts evokes positive emotions of consumers, yet this study extends the context to digital platforms </w:t>
      </w:r>
      <w:r w:rsidRPr="00D45B5F">
        <w:rPr>
          <w:rFonts w:ascii="Times New Roman" w:eastAsia="Times New Roman" w:hAnsi="Times New Roman" w:cs="Times New Roman"/>
          <w:i/>
          <w:iCs/>
          <w:sz w:val="24"/>
          <w:szCs w:val="24"/>
        </w:rPr>
        <w:t>Food Delivery</w:t>
      </w:r>
      <w:r w:rsidRPr="00D45B5F">
        <w:rPr>
          <w:rFonts w:ascii="Times New Roman" w:eastAsia="Times New Roman" w:hAnsi="Times New Roman" w:cs="Times New Roman"/>
          <w:sz w:val="24"/>
          <w:szCs w:val="24"/>
        </w:rPr>
        <w:t xml:space="preserve">. The unique characteristics of the digital ecosystem—ease of access to information, </w:t>
      </w:r>
      <w:r w:rsidRPr="00D45B5F">
        <w:rPr>
          <w:rFonts w:ascii="Times New Roman" w:eastAsia="Times New Roman" w:hAnsi="Times New Roman" w:cs="Times New Roman"/>
          <w:sz w:val="24"/>
          <w:szCs w:val="24"/>
        </w:rPr>
        <w:lastRenderedPageBreak/>
        <w:t>personalization of offers, and gamification—create a more immersive experience than traditional retail. Batam consumers show high responsiveness to various forms of discounts, ranging from direct discounts to loyalty programs.</w:t>
      </w:r>
    </w:p>
    <w:p w14:paraId="544DFBD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Theoretically, these findings reinforce </w:t>
      </w:r>
      <w:r w:rsidRPr="00D45B5F">
        <w:rPr>
          <w:rFonts w:ascii="Times New Roman" w:eastAsia="Times New Roman" w:hAnsi="Times New Roman" w:cs="Times New Roman"/>
          <w:iCs/>
          <w:sz w:val="24"/>
          <w:szCs w:val="24"/>
        </w:rPr>
        <w:t>the stimulus-organism-response framework</w:t>
      </w:r>
      <w:r w:rsidRPr="00D45B5F">
        <w:rPr>
          <w:rFonts w:ascii="Times New Roman" w:eastAsia="Times New Roman" w:hAnsi="Times New Roman" w:cs="Times New Roman"/>
          <w:i/>
          <w:iCs/>
          <w:sz w:val="24"/>
          <w:szCs w:val="24"/>
        </w:rPr>
        <w:t>,</w:t>
      </w:r>
      <w:r w:rsidRPr="00D45B5F">
        <w:rPr>
          <w:rFonts w:ascii="Times New Roman" w:eastAsia="Times New Roman" w:hAnsi="Times New Roman" w:cs="Times New Roman"/>
          <w:sz w:val="24"/>
          <w:szCs w:val="24"/>
        </w:rPr>
        <w:t xml:space="preserve"> in which discounts as external stimuli trigger cognitive-affective processes that result in positive evaluations. However, it should be noted that R² 0.310 shows a 69% variance of positive emotions explained by other factors beyond the discount. These limitations show the complexity of positive emotion formation involving personal (initial mood, perceived value) and situational (context of use, urgency of need) factors that were not measured in this study.</w:t>
      </w:r>
    </w:p>
    <w:p w14:paraId="4EC43CA1"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p>
    <w:p w14:paraId="5956C32E" w14:textId="77777777" w:rsidR="00FA0F28" w:rsidRPr="00C92F11" w:rsidRDefault="00FA0F28" w:rsidP="00CC5C7F">
      <w:pPr>
        <w:spacing w:after="0" w:line="240" w:lineRule="auto"/>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b/>
          <w:bCs/>
          <w:sz w:val="24"/>
          <w:szCs w:val="24"/>
        </w:rPr>
        <w:t>The Influence of Positive Emotions on Impulse Buying</w:t>
      </w:r>
    </w:p>
    <w:p w14:paraId="708A9B9E" w14:textId="325D5598"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rPr>
        <w:t xml:space="preserve">Empirical confirmation of the influence of positive emotions on impulse purchases (β = 0.657; p &lt; 0.05) with </w:t>
      </w:r>
      <w:r w:rsidRPr="00D45B5F">
        <w:rPr>
          <w:rFonts w:ascii="Times New Roman" w:eastAsia="Times New Roman" w:hAnsi="Times New Roman" w:cs="Times New Roman"/>
          <w:i/>
          <w:iCs/>
          <w:sz w:val="24"/>
          <w:szCs w:val="24"/>
        </w:rPr>
        <w:t>Effect size</w:t>
      </w:r>
      <w:r w:rsidRPr="00D45B5F">
        <w:rPr>
          <w:rFonts w:ascii="Times New Roman" w:eastAsia="Times New Roman" w:hAnsi="Times New Roman" w:cs="Times New Roman"/>
          <w:sz w:val="24"/>
          <w:szCs w:val="24"/>
        </w:rPr>
        <w:t xml:space="preserve"> very strongly (0.685) confirms the dominance of affective systems in spontaneous consumptive decision-making. These findings are in line with </w:t>
      </w:r>
      <w:r w:rsidRPr="00D45B5F">
        <w:rPr>
          <w:rFonts w:ascii="Times New Roman" w:eastAsia="Times New Roman" w:hAnsi="Times New Roman" w:cs="Times New Roman"/>
          <w:i/>
          <w:iCs/>
          <w:sz w:val="24"/>
          <w:szCs w:val="24"/>
        </w:rPr>
        <w:t>Dual Process Theory</w:t>
      </w:r>
      <w:r w:rsidRPr="00D45B5F">
        <w:rPr>
          <w:rFonts w:ascii="Times New Roman" w:eastAsia="Times New Roman" w:hAnsi="Times New Roman" w:cs="Times New Roman"/>
          <w:sz w:val="24"/>
          <w:szCs w:val="24"/>
        </w:rPr>
        <w:t xml:space="preserve"> which distinguishes the cognitive (deliberative) and affective (automatic) pathways in decision-making. These results expand on the findings </w:t>
      </w:r>
      <w:r w:rsidR="00FA3F43" w:rsidRPr="00D45B5F">
        <w:rPr>
          <w:rFonts w:ascii="Times New Roman" w:eastAsia="Times New Roman" w:hAnsi="Times New Roman" w:cs="Times New Roman"/>
          <w:sz w:val="24"/>
          <w:szCs w:val="24"/>
        </w:rPr>
        <w:fldChar w:fldCharType="begin" w:fldLock="1"/>
      </w:r>
      <w:r w:rsidR="00FA3F43" w:rsidRPr="00D45B5F">
        <w:rPr>
          <w:rFonts w:ascii="Times New Roman" w:eastAsia="Times New Roman" w:hAnsi="Times New Roman" w:cs="Times New Roman"/>
          <w:sz w:val="24"/>
          <w:szCs w:val="24"/>
        </w:rPr>
        <w:instrText>ADDIN CSL_CITATION {"citationItems":[{"id":"ITEM-1","itemData":{"author":[{"dropping-particle":"","family":"Wijayanti","given":"Cynthia Anna","non-dropping-particle":"","parse-names":false,"suffix":""}],"container-title":"Universitas Pelita Harapan, Indonesia","id":"ITEM-1","issue":"2","issued":{"date-parts":[["2024"]]},"page":"2-10","title":"Pengaruh Emosi Positif Sebagai Variabel Lain Pada Pembelian","type":"article-journal","volume":"6"},"uris":["http://www.mendeley.com/documents/?uuid=dba97709-5327-4f1f-bf5a-a1aaa17320b3"]}],"mendeley":{"formattedCitation":"(Wijayanti, 2024)","plainTextFormattedCitation":"(Wijayanti, 2024)","previouslyFormattedCitation":"(Wijayanti, 2024)"},"properties":{"noteIndex":0},"schema":"https://github.com/citation-style-language/schema/raw/master/csl-citation.json"}</w:instrText>
      </w:r>
      <w:r w:rsidR="00FA3F43" w:rsidRPr="00D45B5F">
        <w:rPr>
          <w:rFonts w:ascii="Times New Roman" w:eastAsia="Times New Roman" w:hAnsi="Times New Roman" w:cs="Times New Roman"/>
          <w:sz w:val="24"/>
          <w:szCs w:val="24"/>
        </w:rPr>
        <w:fldChar w:fldCharType="separate"/>
      </w:r>
      <w:r w:rsidR="00FA3F43" w:rsidRPr="00D45B5F">
        <w:rPr>
          <w:rFonts w:ascii="Times New Roman" w:eastAsia="Times New Roman" w:hAnsi="Times New Roman" w:cs="Times New Roman"/>
          <w:noProof/>
          <w:sz w:val="24"/>
          <w:szCs w:val="24"/>
        </w:rPr>
        <w:t>(Wijayanti, 2024)</w:t>
      </w:r>
      <w:r w:rsidR="00FA3F43" w:rsidRPr="00D45B5F">
        <w:rPr>
          <w:rFonts w:ascii="Times New Roman" w:eastAsia="Times New Roman" w:hAnsi="Times New Roman" w:cs="Times New Roman"/>
          <w:sz w:val="24"/>
          <w:szCs w:val="24"/>
        </w:rPr>
        <w:fldChar w:fldCharType="end"/>
      </w:r>
      <w:r w:rsidR="00FA3F43" w:rsidRPr="00D45B5F">
        <w:rPr>
          <w:rFonts w:ascii="Times New Roman" w:eastAsia="Times New Roman" w:hAnsi="Times New Roman" w:cs="Times New Roman"/>
          <w:sz w:val="24"/>
          <w:szCs w:val="24"/>
        </w:rPr>
        <w:t xml:space="preserve"> by confirming similar mechanisms in context </w:t>
      </w:r>
      <w:r w:rsidRPr="00D45B5F">
        <w:rPr>
          <w:rFonts w:ascii="Times New Roman" w:eastAsia="Times New Roman" w:hAnsi="Times New Roman" w:cs="Times New Roman"/>
          <w:i/>
          <w:iCs/>
          <w:sz w:val="24"/>
          <w:szCs w:val="24"/>
        </w:rPr>
        <w:t>Food Delivery</w:t>
      </w:r>
      <w:r w:rsidRPr="00D45B5F">
        <w:rPr>
          <w:rFonts w:ascii="Times New Roman" w:eastAsia="Times New Roman" w:hAnsi="Times New Roman" w:cs="Times New Roman"/>
          <w:sz w:val="24"/>
          <w:szCs w:val="24"/>
        </w:rPr>
        <w:t xml:space="preserve">. The characteristics of the GoFood app—frictionless ordering processes, saved payment methods, and personalized recommendations—lower the barriers to impulse purchases when consumers are in a positive emotional state. </w:t>
      </w:r>
    </w:p>
    <w:p w14:paraId="1080E96C" w14:textId="5183E89E"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The highest out-loading value  on the "not thinking about consequences" indicator (0.902) revealed that positive emotions specifically reduced risk evaluation and consideration of long-term consequences. In practical terms, these findings have strategic implications for platforms and traders. However, it is necessary to be aware of the ethical aspect: overly aggressive strategies to exploit positive emotions can encourage overconsumption and purchasing decisions that are detrimental to consumers in the long run. The study did not measure potential buyers' post-purchase satisfaction or </w:t>
      </w:r>
      <w:r w:rsidRPr="00D45B5F">
        <w:rPr>
          <w:rFonts w:ascii="Times New Roman" w:eastAsia="Times New Roman" w:hAnsi="Times New Roman" w:cs="Times New Roman"/>
          <w:i/>
          <w:iCs/>
          <w:sz w:val="24"/>
          <w:szCs w:val="24"/>
        </w:rPr>
        <w:t xml:space="preserve">regret, </w:t>
      </w:r>
      <w:r w:rsidRPr="00D45B5F">
        <w:rPr>
          <w:rFonts w:ascii="Times New Roman" w:eastAsia="Times New Roman" w:hAnsi="Times New Roman" w:cs="Times New Roman"/>
          <w:sz w:val="24"/>
          <w:szCs w:val="24"/>
        </w:rPr>
        <w:t>which is an important limitation.</w:t>
      </w:r>
    </w:p>
    <w:p w14:paraId="3C8792C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38178FA6"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rPr>
        <w:t>The Role of Positive Emotion Mediation</w:t>
      </w:r>
    </w:p>
    <w:p w14:paraId="7AEEB096"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Confirmation of partial mediation of positive emotions (indirect effect = 0.366; p &lt; 0.05) with a VAF of 70.6% revealed a complex double-pathway mechanism. The direct effect of the discount on the purchase of weak impulses (β = 0.152; f² = 0.037) suggests that the cognitive-rational pathway has a limited role. In contrast, the indirect pathway through strong positive emotions demonstrates the importance of the affective dimension as a transmission mechanism.</w:t>
      </w:r>
    </w:p>
    <w:p w14:paraId="31F9702A"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These findings make a theoretical contribution by integrating </w:t>
      </w:r>
      <w:r w:rsidRPr="00D45B5F">
        <w:rPr>
          <w:rFonts w:ascii="Times New Roman" w:eastAsia="Times New Roman" w:hAnsi="Times New Roman" w:cs="Times New Roman"/>
          <w:i/>
          <w:iCs/>
          <w:sz w:val="24"/>
          <w:szCs w:val="24"/>
        </w:rPr>
        <w:t>affect-as-information theory</w:t>
      </w:r>
      <w:r w:rsidRPr="00D45B5F">
        <w:rPr>
          <w:rFonts w:ascii="Times New Roman" w:eastAsia="Times New Roman" w:hAnsi="Times New Roman" w:cs="Times New Roman"/>
          <w:sz w:val="24"/>
          <w:szCs w:val="24"/>
        </w:rPr>
        <w:t xml:space="preserve"> in the context of digital commerce. Positive emotions not only accompany a purchase decision, but serve as a heuristic that facilitates quick decision-making by reducing the need for deep cognitive processing. In an information-rich but rarely attention-rich digital environment, consumers rely on affective signals to navigate consumptive decisions.</w:t>
      </w:r>
    </w:p>
    <w:p w14:paraId="4950D6E5" w14:textId="6D37EC6D" w:rsidR="00FA0F28" w:rsidRPr="00D45B5F" w:rsidRDefault="00FE5372"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Partial mediation shows that discounts still have a direct influence on impulse purchases, albeit small. This suggests that some consumers still respond to discounts through rational calculations (perceived value, price-quality heuristics) without being mediated by emotions. This heterogeneity of responses was not explored in this study—there was no </w:t>
      </w:r>
      <w:r w:rsidRPr="00D45B5F">
        <w:rPr>
          <w:rFonts w:ascii="Times New Roman" w:eastAsia="Times New Roman" w:hAnsi="Times New Roman" w:cs="Times New Roman"/>
          <w:sz w:val="24"/>
          <w:szCs w:val="24"/>
        </w:rPr>
        <w:lastRenderedPageBreak/>
        <w:t>segmentation or moderation analysis based on consumer characteristics (engagement, impulsive traits, financial literacy)—which is a significant limitation.</w:t>
      </w:r>
    </w:p>
    <w:p w14:paraId="3D50EEA7"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64E03FE0"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rPr>
        <w:t>Research Contributions</w:t>
      </w:r>
    </w:p>
    <w:p w14:paraId="09FF71F5"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Theoretically, this study integrates cognitive and affective perspectives in understanding the mechanism of impulse purchase discounts, enriching the consumer behavior literature in the context of digital commerce. The findings of partial mediation show a higher complexity than the direct influence model commonly used in previous studies.</w:t>
      </w:r>
    </w:p>
    <w:p w14:paraId="27C387F7" w14:textId="1EBB8D74"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Practically, the results of the research provide strategic guidance for GoFood platforms and merchants in designing promotional programs. The strategy should integrate economic stimulus (discounts) with the design of experiences that evoke positive emotions (visual appeal, personalization, gamification). However, it needs to be balanced with ethical responsibility to prevent emotional manipulation that harms consumers.</w:t>
      </w:r>
    </w:p>
    <w:p w14:paraId="1343DEE8"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2DCB2B65"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rPr>
        <w:t>Limitations and Future Research Agenda</w:t>
      </w:r>
    </w:p>
    <w:p w14:paraId="664C959C"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Some limitations need to be acknowledged. First, </w:t>
      </w:r>
      <w:r w:rsidRPr="00D45B5F">
        <w:rPr>
          <w:rFonts w:ascii="Times New Roman" w:eastAsia="Times New Roman" w:hAnsi="Times New Roman" w:cs="Times New Roman"/>
          <w:i/>
          <w:iCs/>
          <w:sz w:val="24"/>
          <w:szCs w:val="24"/>
        </w:rPr>
        <w:t>cross-sectional</w:t>
      </w:r>
      <w:r w:rsidRPr="00D45B5F">
        <w:rPr>
          <w:rFonts w:ascii="Times New Roman" w:eastAsia="Times New Roman" w:hAnsi="Times New Roman" w:cs="Times New Roman"/>
          <w:sz w:val="24"/>
          <w:szCs w:val="24"/>
        </w:rPr>
        <w:t xml:space="preserve"> design  does not allow for strong causal inference; longitudinal or experimental studies are required for causal confirmation. Second, </w:t>
      </w:r>
      <w:r w:rsidRPr="00D45B5F">
        <w:rPr>
          <w:rFonts w:ascii="Times New Roman" w:eastAsia="Times New Roman" w:hAnsi="Times New Roman" w:cs="Times New Roman"/>
          <w:i/>
          <w:iCs/>
          <w:sz w:val="24"/>
          <w:szCs w:val="24"/>
        </w:rPr>
        <w:t>purposive sampling</w:t>
      </w:r>
      <w:r w:rsidRPr="00D45B5F">
        <w:rPr>
          <w:rFonts w:ascii="Times New Roman" w:eastAsia="Times New Roman" w:hAnsi="Times New Roman" w:cs="Times New Roman"/>
          <w:sz w:val="24"/>
          <w:szCs w:val="24"/>
        </w:rPr>
        <w:t xml:space="preserve"> limits the generalization of results to a wider population. Third, self-report measurement is susceptible to </w:t>
      </w:r>
      <w:r w:rsidRPr="00D45B5F">
        <w:rPr>
          <w:rFonts w:ascii="Times New Roman" w:eastAsia="Times New Roman" w:hAnsi="Times New Roman" w:cs="Times New Roman"/>
          <w:i/>
          <w:iCs/>
          <w:sz w:val="24"/>
          <w:szCs w:val="24"/>
        </w:rPr>
        <w:t>social desire bias</w:t>
      </w:r>
      <w:r w:rsidRPr="00D45B5F">
        <w:rPr>
          <w:rFonts w:ascii="Times New Roman" w:eastAsia="Times New Roman" w:hAnsi="Times New Roman" w:cs="Times New Roman"/>
          <w:sz w:val="24"/>
          <w:szCs w:val="24"/>
        </w:rPr>
        <w:t xml:space="preserve"> and </w:t>
      </w:r>
      <w:r w:rsidRPr="00D45B5F">
        <w:rPr>
          <w:rFonts w:ascii="Times New Roman" w:eastAsia="Times New Roman" w:hAnsi="Times New Roman" w:cs="Times New Roman"/>
          <w:i/>
          <w:iCs/>
          <w:sz w:val="24"/>
          <w:szCs w:val="24"/>
        </w:rPr>
        <w:t>memory bias</w:t>
      </w:r>
      <w:r w:rsidRPr="00D45B5F">
        <w:rPr>
          <w:rFonts w:ascii="Times New Roman" w:eastAsia="Times New Roman" w:hAnsi="Times New Roman" w:cs="Times New Roman"/>
          <w:sz w:val="24"/>
          <w:szCs w:val="24"/>
        </w:rPr>
        <w:t>. Fourth, this model only explains 56.6% of impulse purchase variances, indicating other important factors that have not been measured (personality traits, situational factors, product characteristics).</w:t>
      </w:r>
    </w:p>
    <w:p w14:paraId="23146C4C"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Future research needs to explore: (1) moderator variables (impulsive nature, regulatory focus, financial literacy) that can affect the strength of relationships, (2) the consequences of impulse purchases on long-term satisfaction and loyalty, (3) borderline conditions in which discounts fail to evoke positive emotions (discount fatigue, perceived quality risks), and (4) differences in mechanisms between product categories or platforms.</w:t>
      </w:r>
    </w:p>
    <w:p w14:paraId="618B654A"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3BB9C53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60D08A94"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p>
    <w:p w14:paraId="3B612C4D" w14:textId="77777777" w:rsidR="00B42A2F" w:rsidRPr="00D45B5F" w:rsidRDefault="00B42A2F" w:rsidP="00CC5C7F">
      <w:pPr>
        <w:spacing w:after="0" w:line="240" w:lineRule="auto"/>
        <w:jc w:val="both"/>
        <w:rPr>
          <w:rFonts w:ascii="Times New Roman" w:eastAsia="Times New Roman" w:hAnsi="Times New Roman" w:cs="Times New Roman"/>
          <w:b/>
          <w:sz w:val="24"/>
          <w:szCs w:val="24"/>
          <w:lang w:val="sv-SE"/>
        </w:rPr>
      </w:pPr>
      <w:r w:rsidRPr="00D45B5F">
        <w:rPr>
          <w:rFonts w:ascii="Times New Roman" w:eastAsia="Times New Roman" w:hAnsi="Times New Roman" w:cs="Times New Roman"/>
          <w:b/>
          <w:sz w:val="24"/>
          <w:szCs w:val="24"/>
        </w:rPr>
        <w:t>Conclusion</w:t>
      </w:r>
    </w:p>
    <w:p w14:paraId="69103501" w14:textId="5E7CC47B" w:rsidR="006722D9" w:rsidRPr="00D45B5F" w:rsidRDefault="003C3795" w:rsidP="00CC5C7F">
      <w:pPr>
        <w:spacing w:after="0" w:line="240" w:lineRule="auto"/>
        <w:ind w:firstLine="720"/>
        <w:jc w:val="both"/>
        <w:rPr>
          <w:rFonts w:ascii="Times New Roman" w:eastAsia="Times New Roman" w:hAnsi="Times New Roman" w:cs="Times New Roman"/>
          <w:bCs/>
          <w:sz w:val="24"/>
          <w:szCs w:val="24"/>
          <w:lang w:val="sv-SE"/>
        </w:rPr>
      </w:pPr>
      <w:r w:rsidRPr="00D45B5F">
        <w:rPr>
          <w:rFonts w:ascii="Times New Roman" w:eastAsia="Times New Roman" w:hAnsi="Times New Roman" w:cs="Times New Roman"/>
          <w:bCs/>
          <w:sz w:val="24"/>
          <w:szCs w:val="24"/>
        </w:rPr>
        <w:t xml:space="preserve">This study confirms that price discounts have a significant influence on impulse purchases of GoFood users in Batam City, both directly (β = 0.152) and through the mediation of positive emotions with an indirect effect of 0.366, where positive emotions act as strong partial mediators (β = 0.657; f² = 0.685) in a dual-path mechanism between economic stimulus and spontaneous consumption behavior. The structural model shows moderate predictive ability with R² 56.6% for impulse purchases, confirming that the success of promotional strategies depends not only on the value of discounts but also on the creation of positive emotional experiences that stimulate spontaneous decisions. Nonetheless, some limitations need to be acknowledged: </w:t>
      </w:r>
      <w:r w:rsidRPr="00D45B5F">
        <w:rPr>
          <w:rFonts w:ascii="Times New Roman" w:eastAsia="Times New Roman" w:hAnsi="Times New Roman" w:cs="Times New Roman"/>
          <w:bCs/>
          <w:i/>
          <w:iCs/>
          <w:sz w:val="24"/>
          <w:szCs w:val="24"/>
        </w:rPr>
        <w:t>cross-sectional</w:t>
      </w:r>
      <w:r w:rsidRPr="00D45B5F">
        <w:rPr>
          <w:rFonts w:ascii="Times New Roman" w:eastAsia="Times New Roman" w:hAnsi="Times New Roman" w:cs="Times New Roman"/>
          <w:bCs/>
          <w:sz w:val="24"/>
          <w:szCs w:val="24"/>
        </w:rPr>
        <w:t xml:space="preserve"> design  limits strong causal inference, </w:t>
      </w:r>
      <w:r w:rsidRPr="00D45B5F">
        <w:rPr>
          <w:rFonts w:ascii="Times New Roman" w:eastAsia="Times New Roman" w:hAnsi="Times New Roman" w:cs="Times New Roman"/>
          <w:bCs/>
          <w:i/>
          <w:iCs/>
          <w:sz w:val="24"/>
          <w:szCs w:val="24"/>
        </w:rPr>
        <w:t>purposive sampling</w:t>
      </w:r>
      <w:r w:rsidRPr="00D45B5F">
        <w:rPr>
          <w:rFonts w:ascii="Times New Roman" w:eastAsia="Times New Roman" w:hAnsi="Times New Roman" w:cs="Times New Roman"/>
          <w:bCs/>
          <w:sz w:val="24"/>
          <w:szCs w:val="24"/>
        </w:rPr>
        <w:t xml:space="preserve"> reduces the generalization of results, </w:t>
      </w:r>
      <w:r w:rsidRPr="00D45B5F">
        <w:rPr>
          <w:rFonts w:ascii="Times New Roman" w:eastAsia="Times New Roman" w:hAnsi="Times New Roman" w:cs="Times New Roman"/>
          <w:bCs/>
          <w:i/>
          <w:iCs/>
          <w:sz w:val="24"/>
          <w:szCs w:val="24"/>
        </w:rPr>
        <w:t xml:space="preserve">self-report measurement </w:t>
      </w:r>
      <w:r w:rsidRPr="00D45B5F">
        <w:rPr>
          <w:rFonts w:ascii="Times New Roman" w:eastAsia="Times New Roman" w:hAnsi="Times New Roman" w:cs="Times New Roman"/>
          <w:bCs/>
          <w:sz w:val="24"/>
          <w:szCs w:val="24"/>
        </w:rPr>
        <w:t xml:space="preserve"> is prone to bias, the model has not included important variables such as demographic characteristics (age, income), personality (impulsiveness, self-control), situational factors (urgency, time pressure), specific types of discounts, non-discount promotional strategies (free shipping, loyalty points), and post-purchase consequences (buyer satisfaction, </w:t>
      </w:r>
      <w:r w:rsidRPr="00D45B5F">
        <w:rPr>
          <w:rFonts w:ascii="Times New Roman" w:eastAsia="Times New Roman" w:hAnsi="Times New Roman" w:cs="Times New Roman"/>
          <w:bCs/>
          <w:i/>
          <w:iCs/>
          <w:sz w:val="24"/>
          <w:szCs w:val="24"/>
        </w:rPr>
        <w:t>buyer regret</w:t>
      </w:r>
      <w:r w:rsidRPr="00D45B5F">
        <w:rPr>
          <w:rFonts w:ascii="Times New Roman" w:eastAsia="Times New Roman" w:hAnsi="Times New Roman" w:cs="Times New Roman"/>
          <w:bCs/>
          <w:sz w:val="24"/>
          <w:szCs w:val="24"/>
        </w:rPr>
        <w:t xml:space="preserve">, long-term loyalty). Future research is recommended to use experimental or longitudinal designs for </w:t>
      </w:r>
      <w:r w:rsidRPr="00D45B5F">
        <w:rPr>
          <w:rFonts w:ascii="Times New Roman" w:eastAsia="Times New Roman" w:hAnsi="Times New Roman" w:cs="Times New Roman"/>
          <w:bCs/>
          <w:sz w:val="24"/>
          <w:szCs w:val="24"/>
        </w:rPr>
        <w:lastRenderedPageBreak/>
        <w:t xml:space="preserve">causal validation, apply </w:t>
      </w:r>
      <w:r w:rsidRPr="00D45B5F">
        <w:rPr>
          <w:rFonts w:ascii="Times New Roman" w:eastAsia="Times New Roman" w:hAnsi="Times New Roman" w:cs="Times New Roman"/>
          <w:bCs/>
          <w:i/>
          <w:iCs/>
          <w:sz w:val="24"/>
          <w:szCs w:val="24"/>
        </w:rPr>
        <w:t>probability sampling</w:t>
      </w:r>
      <w:r w:rsidRPr="00D45B5F">
        <w:rPr>
          <w:rFonts w:ascii="Times New Roman" w:eastAsia="Times New Roman" w:hAnsi="Times New Roman" w:cs="Times New Roman"/>
          <w:bCs/>
          <w:sz w:val="24"/>
          <w:szCs w:val="24"/>
        </w:rPr>
        <w:t xml:space="preserve"> for better representation, explore moderator variables and consumer segmentation, compare various promotional strategies, integrate real-world behavioral data with </w:t>
      </w:r>
      <w:r w:rsidRPr="00D45B5F">
        <w:rPr>
          <w:rFonts w:ascii="Times New Roman" w:eastAsia="Times New Roman" w:hAnsi="Times New Roman" w:cs="Times New Roman"/>
          <w:bCs/>
          <w:i/>
          <w:iCs/>
          <w:sz w:val="24"/>
          <w:szCs w:val="24"/>
        </w:rPr>
        <w:t>self-reports</w:t>
      </w:r>
      <w:r w:rsidRPr="00D45B5F">
        <w:rPr>
          <w:rFonts w:ascii="Times New Roman" w:eastAsia="Times New Roman" w:hAnsi="Times New Roman" w:cs="Times New Roman"/>
          <w:bCs/>
          <w:sz w:val="24"/>
          <w:szCs w:val="24"/>
        </w:rPr>
        <w:t>, as well as exploring the ethical aspects of using emotions in digital marketing strategies to ensure a balance between business effectiveness and the long-term well-being of consumers.</w:t>
      </w:r>
    </w:p>
    <w:p w14:paraId="44618AA3" w14:textId="31AD02CD" w:rsidR="00CC5C7F" w:rsidRDefault="00CC5C7F">
      <w:pPr>
        <w:rPr>
          <w:rFonts w:ascii="Times New Roman" w:eastAsia="Times New Roman" w:hAnsi="Times New Roman" w:cs="Times New Roman"/>
          <w:b/>
          <w:sz w:val="24"/>
          <w:szCs w:val="24"/>
          <w:lang w:val="sv-SE"/>
        </w:rPr>
      </w:pPr>
      <w:r>
        <w:rPr>
          <w:rFonts w:ascii="Times New Roman" w:eastAsia="Times New Roman" w:hAnsi="Times New Roman" w:cs="Times New Roman"/>
          <w:b/>
          <w:sz w:val="24"/>
          <w:szCs w:val="24"/>
        </w:rPr>
        <w:br w:type="page"/>
      </w:r>
    </w:p>
    <w:p w14:paraId="55513814" w14:textId="77777777" w:rsidR="00C236FA" w:rsidRPr="00D45B5F" w:rsidRDefault="00C236FA" w:rsidP="00CC5C7F">
      <w:pPr>
        <w:spacing w:after="0" w:line="240" w:lineRule="auto"/>
        <w:jc w:val="both"/>
        <w:rPr>
          <w:rFonts w:ascii="Times New Roman" w:eastAsia="Times New Roman" w:hAnsi="Times New Roman" w:cs="Times New Roman"/>
          <w:b/>
          <w:sz w:val="24"/>
          <w:szCs w:val="24"/>
          <w:lang w:val="sv-SE"/>
        </w:rPr>
      </w:pPr>
    </w:p>
    <w:p w14:paraId="6D106AED" w14:textId="77777777" w:rsidR="00B42A2F" w:rsidRPr="00C92F11" w:rsidRDefault="00B42A2F" w:rsidP="00CC5C7F">
      <w:pPr>
        <w:spacing w:after="0" w:line="240" w:lineRule="auto"/>
        <w:jc w:val="both"/>
        <w:rPr>
          <w:rFonts w:ascii="Times New Roman" w:eastAsia="Times New Roman" w:hAnsi="Times New Roman" w:cs="Times New Roman"/>
          <w:b/>
          <w:sz w:val="24"/>
          <w:szCs w:val="24"/>
          <w:lang w:val="en-ID"/>
        </w:rPr>
      </w:pPr>
      <w:r w:rsidRPr="00D45B5F">
        <w:rPr>
          <w:rFonts w:ascii="Times New Roman" w:eastAsia="Times New Roman" w:hAnsi="Times New Roman" w:cs="Times New Roman"/>
          <w:b/>
          <w:sz w:val="24"/>
          <w:szCs w:val="24"/>
        </w:rPr>
        <w:t>Reference</w:t>
      </w:r>
    </w:p>
    <w:p w14:paraId="2D00FBB6" w14:textId="026ED42C" w:rsidR="00FA3F43" w:rsidRPr="00C92F11"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ID"/>
        </w:rPr>
      </w:pPr>
      <w:r w:rsidRPr="00D45B5F">
        <w:rPr>
          <w:rFonts w:ascii="Times New Roman" w:hAnsi="Times New Roman" w:cs="Times New Roman"/>
          <w:noProof/>
          <w:sz w:val="24"/>
          <w:szCs w:val="24"/>
        </w:rPr>
        <w:fldChar w:fldCharType="begin" w:fldLock="1"/>
      </w:r>
      <w:r w:rsidRPr="00D45B5F">
        <w:rPr>
          <w:rFonts w:ascii="Times New Roman" w:hAnsi="Times New Roman" w:cs="Times New Roman"/>
          <w:noProof/>
          <w:sz w:val="24"/>
          <w:szCs w:val="24"/>
        </w:rPr>
        <w:instrText xml:space="preserve">ADDIN Mendeley Bibliography CSL_BIBLIOGRAPHY </w:instrText>
      </w:r>
      <w:r w:rsidRPr="00D45B5F">
        <w:rPr>
          <w:rFonts w:ascii="Times New Roman" w:hAnsi="Times New Roman" w:cs="Times New Roman"/>
          <w:noProof/>
          <w:sz w:val="24"/>
          <w:szCs w:val="24"/>
        </w:rPr>
        <w:fldChar w:fldCharType="separate"/>
      </w:r>
      <w:r w:rsidRPr="00D45B5F">
        <w:rPr>
          <w:rFonts w:ascii="Times New Roman" w:hAnsi="Times New Roman" w:cs="Times New Roman"/>
          <w:noProof/>
          <w:sz w:val="24"/>
          <w:szCs w:val="24"/>
        </w:rPr>
        <w:t xml:space="preserve">Abaid Ullah Zafar, JQ (2020). Impulse buying in social trading: bundle offers, top reviews, and emotional intelligence. </w:t>
      </w:r>
      <w:r w:rsidRPr="00D45B5F">
        <w:rPr>
          <w:rFonts w:ascii="Times New Roman" w:hAnsi="Times New Roman" w:cs="Times New Roman"/>
          <w:i/>
          <w:iCs/>
          <w:noProof/>
          <w:sz w:val="24"/>
          <w:szCs w:val="24"/>
        </w:rPr>
        <w:t>Asia Pacific Journal of Marketing and Logistics</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3</w:t>
      </w:r>
      <w:r w:rsidRPr="00D45B5F">
        <w:rPr>
          <w:rFonts w:ascii="Times New Roman" w:hAnsi="Times New Roman" w:cs="Times New Roman"/>
          <w:noProof/>
          <w:sz w:val="24"/>
          <w:szCs w:val="24"/>
        </w:rPr>
        <w:t>(3), 25.</w:t>
      </w:r>
    </w:p>
    <w:p w14:paraId="28107CC4" w14:textId="4A3A572F" w:rsidR="007924E0"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ID"/>
        </w:rPr>
      </w:pPr>
      <w:r w:rsidRPr="00D45B5F">
        <w:rPr>
          <w:rFonts w:ascii="Times New Roman" w:hAnsi="Times New Roman" w:cs="Times New Roman"/>
          <w:noProof/>
          <w:sz w:val="24"/>
          <w:szCs w:val="24"/>
        </w:rPr>
        <w:t>Abdillah, F., &amp; Hartono, M. (2015). Partial Least Square (PLS): Alternative</w:t>
      </w:r>
    </w:p>
    <w:p w14:paraId="676403A9" w14:textId="7540B37C" w:rsidR="007924E0" w:rsidRPr="00D45B5F" w:rsidRDefault="007924E0" w:rsidP="00CC5C7F">
      <w:pPr>
        <w:widowControl w:val="0"/>
        <w:autoSpaceDE w:val="0"/>
        <w:autoSpaceDN w:val="0"/>
        <w:adjustRightInd w:val="0"/>
        <w:spacing w:after="0" w:line="240" w:lineRule="auto"/>
        <w:ind w:left="480"/>
        <w:jc w:val="both"/>
        <w:rPr>
          <w:rFonts w:ascii="Times New Roman" w:hAnsi="Times New Roman" w:cs="Times New Roman"/>
          <w:i/>
          <w:iCs/>
          <w:noProof/>
          <w:sz w:val="24"/>
          <w:szCs w:val="24"/>
          <w:lang w:val="fi-FI"/>
        </w:rPr>
      </w:pPr>
      <w:r w:rsidRPr="00D45B5F">
        <w:rPr>
          <w:rFonts w:ascii="Times New Roman" w:hAnsi="Times New Roman" w:cs="Times New Roman"/>
          <w:i/>
          <w:noProof/>
          <w:sz w:val="24"/>
          <w:szCs w:val="24"/>
        </w:rPr>
        <w:t>Structural Equation Modeling</w:t>
      </w:r>
      <w:r w:rsidRPr="00D45B5F">
        <w:rPr>
          <w:rFonts w:ascii="Times New Roman" w:hAnsi="Times New Roman" w:cs="Times New Roman"/>
          <w:noProof/>
          <w:sz w:val="24"/>
          <w:szCs w:val="24"/>
        </w:rPr>
        <w:t xml:space="preserve"> (SEM) in business research. Yogyakarta. </w:t>
      </w:r>
      <w:r w:rsidRPr="00D45B5F">
        <w:rPr>
          <w:rFonts w:ascii="Times New Roman" w:hAnsi="Times New Roman" w:cs="Times New Roman"/>
          <w:i/>
          <w:iCs/>
          <w:noProof/>
          <w:sz w:val="24"/>
          <w:szCs w:val="24"/>
        </w:rPr>
        <w:t>Yogyakarta:</w:t>
      </w:r>
    </w:p>
    <w:p w14:paraId="19C53748" w14:textId="02ED49EF" w:rsidR="00FA3F43" w:rsidRPr="00D45B5F" w:rsidRDefault="007924E0" w:rsidP="00CC5C7F">
      <w:pPr>
        <w:widowControl w:val="0"/>
        <w:autoSpaceDE w:val="0"/>
        <w:autoSpaceDN w:val="0"/>
        <w:adjustRightInd w:val="0"/>
        <w:spacing w:after="0" w:line="240" w:lineRule="auto"/>
        <w:ind w:left="480"/>
        <w:jc w:val="both"/>
        <w:rPr>
          <w:rFonts w:ascii="Times New Roman" w:hAnsi="Times New Roman" w:cs="Times New Roman"/>
          <w:noProof/>
          <w:sz w:val="24"/>
          <w:szCs w:val="24"/>
          <w:lang w:val="fi-FI"/>
        </w:rPr>
      </w:pPr>
      <w:r w:rsidRPr="00D45B5F">
        <w:rPr>
          <w:rFonts w:ascii="Times New Roman" w:hAnsi="Times New Roman" w:cs="Times New Roman"/>
          <w:i/>
          <w:iCs/>
          <w:noProof/>
          <w:sz w:val="24"/>
          <w:szCs w:val="24"/>
        </w:rPr>
        <w:t>Publisher Andi, 22</w:t>
      </w:r>
      <w:r w:rsidR="00FA3F43" w:rsidRPr="00D45B5F">
        <w:rPr>
          <w:rFonts w:ascii="Times New Roman" w:hAnsi="Times New Roman" w:cs="Times New Roman"/>
          <w:noProof/>
          <w:sz w:val="24"/>
          <w:szCs w:val="24"/>
        </w:rPr>
        <w:t>.</w:t>
      </w:r>
    </w:p>
    <w:p w14:paraId="3DE6878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Anin, A.F., Rasimin, B., &amp; Atamimi, N. (2018). The Relationship between Self-Monitoring and Impulse Purchase of Fashion Products in Adolescents. </w:t>
      </w:r>
      <w:r w:rsidRPr="00D45B5F">
        <w:rPr>
          <w:rFonts w:ascii="Times New Roman" w:hAnsi="Times New Roman" w:cs="Times New Roman"/>
          <w:i/>
          <w:iCs/>
          <w:noProof/>
          <w:sz w:val="24"/>
          <w:szCs w:val="24"/>
        </w:rPr>
        <w:t>Journal of Psychology</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35</w:t>
      </w:r>
      <w:r w:rsidRPr="00D45B5F">
        <w:rPr>
          <w:rFonts w:ascii="Times New Roman" w:hAnsi="Times New Roman" w:cs="Times New Roman"/>
          <w:noProof/>
          <w:sz w:val="24"/>
          <w:szCs w:val="24"/>
        </w:rPr>
        <w:t>(2), 181–193.</w:t>
      </w:r>
    </w:p>
    <w:p w14:paraId="4FEAB6C9"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Artana, I. P. W., &amp; Aksari, N. M. (2020). Positive emotions mediate the influence of the store's atmosphere on unplanned purchases. </w:t>
      </w:r>
      <w:r w:rsidRPr="00D45B5F">
        <w:rPr>
          <w:rFonts w:ascii="Times New Roman" w:hAnsi="Times New Roman" w:cs="Times New Roman"/>
          <w:i/>
          <w:iCs/>
          <w:noProof/>
          <w:sz w:val="24"/>
          <w:szCs w:val="24"/>
        </w:rPr>
        <w:t>E-Journal of Management of Udayana University</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9</w:t>
      </w:r>
      <w:r w:rsidRPr="00D45B5F">
        <w:rPr>
          <w:rFonts w:ascii="Times New Roman" w:hAnsi="Times New Roman" w:cs="Times New Roman"/>
          <w:noProof/>
          <w:sz w:val="24"/>
          <w:szCs w:val="24"/>
        </w:rPr>
        <w:t>(5), 1983. https://doi.org/10.24843/ejmunud.2020.v09.i05.p17</w:t>
      </w:r>
    </w:p>
    <w:p w14:paraId="7A732E4F"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Fachrozie, R., Hrp, G. R., &amp; Nurbaiti. (2021). The Future of E-Business in Indonesia (Case Study: PT. Gojek Indonesia). </w:t>
      </w:r>
      <w:r w:rsidRPr="00D45B5F">
        <w:rPr>
          <w:rFonts w:ascii="Times New Roman" w:hAnsi="Times New Roman" w:cs="Times New Roman"/>
          <w:i/>
          <w:iCs/>
          <w:noProof/>
          <w:sz w:val="24"/>
          <w:szCs w:val="24"/>
        </w:rPr>
        <w:t>Business Economic Management and Accounting (EBMA), 2</w:t>
      </w:r>
      <w:r w:rsidRPr="00D45B5F">
        <w:rPr>
          <w:rFonts w:ascii="Times New Roman" w:hAnsi="Times New Roman" w:cs="Times New Roman"/>
          <w:noProof/>
          <w:sz w:val="24"/>
          <w:szCs w:val="24"/>
        </w:rPr>
        <w:t>(2), 119–128.</w:t>
      </w:r>
    </w:p>
    <w:p w14:paraId="2FC47F1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D45B5F">
        <w:rPr>
          <w:rFonts w:ascii="Times New Roman" w:hAnsi="Times New Roman" w:cs="Times New Roman"/>
          <w:noProof/>
          <w:sz w:val="24"/>
          <w:szCs w:val="24"/>
        </w:rPr>
        <w:t xml:space="preserve">Goel, P., Parayitam, S., Sharma, A., Rana, N.P., &amp; Dwivedi, Y.K. (2022). A moderated mediation model for e-impulse purchasing tendencies, customer satisfaction, and intention to continue e-shopping. </w:t>
      </w:r>
      <w:r w:rsidRPr="00D45B5F">
        <w:rPr>
          <w:rFonts w:ascii="Times New Roman" w:hAnsi="Times New Roman" w:cs="Times New Roman"/>
          <w:i/>
          <w:iCs/>
          <w:noProof/>
          <w:sz w:val="24"/>
          <w:szCs w:val="24"/>
        </w:rPr>
        <w:t>Journal of Business Research</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142</w:t>
      </w:r>
      <w:r w:rsidRPr="00D45B5F">
        <w:rPr>
          <w:rFonts w:ascii="Times New Roman" w:hAnsi="Times New Roman" w:cs="Times New Roman"/>
          <w:noProof/>
          <w:sz w:val="24"/>
          <w:szCs w:val="24"/>
        </w:rPr>
        <w:t>, 1–16. https://doi.org/10.1016/j.jbusres.2021.12.041</w:t>
      </w:r>
    </w:p>
    <w:p w14:paraId="204D6377" w14:textId="635FFA71" w:rsidR="00FA3F43" w:rsidRPr="00D45B5F" w:rsidRDefault="00AE6F6B"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i-FI"/>
        </w:rPr>
      </w:pPr>
      <w:r w:rsidRPr="00D45B5F">
        <w:rPr>
          <w:rFonts w:ascii="Times New Roman" w:hAnsi="Times New Roman" w:cs="Times New Roman"/>
          <w:noProof/>
          <w:sz w:val="24"/>
          <w:szCs w:val="24"/>
        </w:rPr>
        <w:t xml:space="preserve">Hair, J.F., Risher, J.J., Sarstedt, M., &amp; Ringle, C.M. (2019). When to use and how to report PLS-SEM results. </w:t>
      </w:r>
      <w:r w:rsidR="00FA3F43" w:rsidRPr="00D45B5F">
        <w:rPr>
          <w:rFonts w:ascii="Times New Roman" w:hAnsi="Times New Roman" w:cs="Times New Roman"/>
          <w:i/>
          <w:iCs/>
          <w:noProof/>
          <w:sz w:val="24"/>
          <w:szCs w:val="24"/>
        </w:rPr>
        <w:t>European Business Review</w:t>
      </w:r>
      <w:r w:rsidR="00FA3F43" w:rsidRPr="00D45B5F">
        <w:rPr>
          <w:rFonts w:ascii="Times New Roman" w:hAnsi="Times New Roman" w:cs="Times New Roman"/>
          <w:noProof/>
          <w:sz w:val="24"/>
          <w:szCs w:val="24"/>
        </w:rPr>
        <w:t xml:space="preserve">, </w:t>
      </w:r>
      <w:r w:rsidR="00FA3F43" w:rsidRPr="00D45B5F">
        <w:rPr>
          <w:rFonts w:ascii="Times New Roman" w:hAnsi="Times New Roman" w:cs="Times New Roman"/>
          <w:i/>
          <w:iCs/>
          <w:noProof/>
          <w:sz w:val="24"/>
          <w:szCs w:val="24"/>
        </w:rPr>
        <w:t>31</w:t>
      </w:r>
      <w:r w:rsidR="00FA3F43" w:rsidRPr="00D45B5F">
        <w:rPr>
          <w:rFonts w:ascii="Times New Roman" w:hAnsi="Times New Roman" w:cs="Times New Roman"/>
          <w:noProof/>
          <w:sz w:val="24"/>
          <w:szCs w:val="24"/>
        </w:rPr>
        <w:t>(1), 2–24. https://doi.org/10.1108/EBR-11-2018-0203</w:t>
      </w:r>
    </w:p>
    <w:p w14:paraId="53ED7D3C"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Larasati, K. L. D., &amp; Yasa, N. N. K. (2021). The Role of Positive Emotions in Mediating the Effect of Price Discounts on Indomaret Impulse Buying Customers in Denpasar, Indonesia. </w:t>
      </w:r>
      <w:r w:rsidRPr="00D45B5F">
        <w:rPr>
          <w:rFonts w:ascii="Times New Roman" w:hAnsi="Times New Roman" w:cs="Times New Roman"/>
          <w:i/>
          <w:iCs/>
          <w:noProof/>
          <w:sz w:val="24"/>
          <w:szCs w:val="24"/>
        </w:rPr>
        <w:t>Journal of European Management and Marketing Studies</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6</w:t>
      </w:r>
      <w:r w:rsidRPr="00D45B5F">
        <w:rPr>
          <w:rFonts w:ascii="Times New Roman" w:hAnsi="Times New Roman" w:cs="Times New Roman"/>
          <w:noProof/>
          <w:sz w:val="24"/>
          <w:szCs w:val="24"/>
        </w:rPr>
        <w:t>(2), 81–95. https://doi.org/10.46827/ejmms.v6i2.1009</w:t>
      </w:r>
    </w:p>
    <w:p w14:paraId="58EA38B1"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Lastiur Purba, M., Rahmat, M., Agung Suprihartono, F., &amp; P.E. Mulyo, G. (2022). Factors that affect behavior towards food/beverage selection through online applications in Bandung Health Department Polytechnic students. </w:t>
      </w:r>
      <w:r w:rsidRPr="00D45B5F">
        <w:rPr>
          <w:rFonts w:ascii="Times New Roman" w:hAnsi="Times New Roman" w:cs="Times New Roman"/>
          <w:i/>
          <w:iCs/>
          <w:noProof/>
          <w:sz w:val="24"/>
          <w:szCs w:val="24"/>
        </w:rPr>
        <w:t>Siliwangi Health Journal</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2</w:t>
      </w:r>
      <w:r w:rsidRPr="00D45B5F">
        <w:rPr>
          <w:rFonts w:ascii="Times New Roman" w:hAnsi="Times New Roman" w:cs="Times New Roman"/>
          <w:noProof/>
          <w:sz w:val="24"/>
          <w:szCs w:val="24"/>
        </w:rPr>
        <w:t>(3), 799–810. https://doi.org/10.34011/jks.v2i3.875</w:t>
      </w:r>
    </w:p>
    <w:p w14:paraId="2C8DCC99"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Martaleni, M., Hendrasto, F., Hidayat, N., Dzikri, A. A., &amp; Yasa, N. N. K. (2022). Flash sales and impulse purchases online: The mediating effect of emotions. </w:t>
      </w:r>
      <w:r w:rsidRPr="00D45B5F">
        <w:rPr>
          <w:rFonts w:ascii="Times New Roman" w:hAnsi="Times New Roman" w:cs="Times New Roman"/>
          <w:i/>
          <w:iCs/>
          <w:noProof/>
          <w:sz w:val="24"/>
          <w:szCs w:val="24"/>
        </w:rPr>
        <w:t>Innovative Marketing</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18</w:t>
      </w:r>
      <w:r w:rsidRPr="00D45B5F">
        <w:rPr>
          <w:rFonts w:ascii="Times New Roman" w:hAnsi="Times New Roman" w:cs="Times New Roman"/>
          <w:noProof/>
          <w:sz w:val="24"/>
          <w:szCs w:val="24"/>
        </w:rPr>
        <w:t>(2), 49–59. https://doi.org/10.21511/im.18(2).2022.05</w:t>
      </w:r>
    </w:p>
    <w:p w14:paraId="56EECB71"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Sanaky, M. M., Saleh, L. M., &amp; Titaley, H. D. (2013). Analysis of the Factors Causing the Delay in the Construction Project of the Man 1 Tulehu Dormitory Building, Central Maluku. </w:t>
      </w:r>
      <w:r w:rsidRPr="00D45B5F">
        <w:rPr>
          <w:rFonts w:ascii="Times New Roman" w:hAnsi="Times New Roman" w:cs="Times New Roman"/>
          <w:i/>
          <w:iCs/>
          <w:noProof/>
          <w:sz w:val="24"/>
          <w:szCs w:val="24"/>
        </w:rPr>
        <w:t>Semarang: Diponegoro University Publishing Council</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11</w:t>
      </w:r>
      <w:r w:rsidRPr="00D45B5F">
        <w:rPr>
          <w:rFonts w:ascii="Times New Roman" w:hAnsi="Times New Roman" w:cs="Times New Roman"/>
          <w:noProof/>
          <w:sz w:val="24"/>
          <w:szCs w:val="24"/>
        </w:rPr>
        <w:t>(1), 432–439.</w:t>
      </w:r>
    </w:p>
    <w:p w14:paraId="21FFA14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Savitri, F. N., Waty, E. R. K., Nurrizaliah, M., Adillia, A., Ramadhanti, T., &amp; Marwiyanti, H. (2024). Implementation of gender mainstreaming in the education system in Purnajaya Village, North Indralaya District. </w:t>
      </w:r>
      <w:r w:rsidRPr="00D45B5F">
        <w:rPr>
          <w:rFonts w:ascii="Times New Roman" w:hAnsi="Times New Roman" w:cs="Times New Roman"/>
          <w:i/>
          <w:iCs/>
          <w:noProof/>
          <w:sz w:val="24"/>
          <w:szCs w:val="24"/>
        </w:rPr>
        <w:t>Journal of Non-Formal Education</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w:t>
      </w:r>
      <w:r w:rsidRPr="00D45B5F">
        <w:rPr>
          <w:rFonts w:ascii="Times New Roman" w:hAnsi="Times New Roman" w:cs="Times New Roman"/>
          <w:noProof/>
          <w:sz w:val="24"/>
          <w:szCs w:val="24"/>
        </w:rPr>
        <w:t>(3), 1–10. https://doi.org/10.47134/jpn.v1i3.363</w:t>
      </w:r>
    </w:p>
    <w:p w14:paraId="66DB7BA8"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Verhagen, T., &amp; Van Dolen, W. (2011). The influence of online store confidence on consumers' online impulse purchases: Empirical models and applications. </w:t>
      </w:r>
      <w:r w:rsidRPr="00D45B5F">
        <w:rPr>
          <w:rFonts w:ascii="Times New Roman" w:hAnsi="Times New Roman" w:cs="Times New Roman"/>
          <w:i/>
          <w:iCs/>
          <w:noProof/>
          <w:sz w:val="24"/>
          <w:szCs w:val="24"/>
        </w:rPr>
        <w:t>Information and Management</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48</w:t>
      </w:r>
      <w:r w:rsidRPr="00D45B5F">
        <w:rPr>
          <w:rFonts w:ascii="Times New Roman" w:hAnsi="Times New Roman" w:cs="Times New Roman"/>
          <w:noProof/>
          <w:sz w:val="24"/>
          <w:szCs w:val="24"/>
        </w:rPr>
        <w:t>(8), 320–327. https://doi.org/10.1016/j.im.2011.08.001</w:t>
      </w:r>
    </w:p>
    <w:p w14:paraId="0D23CBD4"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Wang, Y., Pan, J., Xu, Y., Luo, J., &amp; Wu, Y. (2022). Determinants of Impulse Buying Behavior in Electronic Commerce. </w:t>
      </w:r>
      <w:r w:rsidRPr="00D45B5F">
        <w:rPr>
          <w:rFonts w:ascii="Times New Roman" w:hAnsi="Times New Roman" w:cs="Times New Roman"/>
          <w:i/>
          <w:iCs/>
          <w:noProof/>
          <w:sz w:val="24"/>
          <w:szCs w:val="24"/>
        </w:rPr>
        <w:t>Sustainability (Switzerland), 14</w:t>
      </w:r>
      <w:r w:rsidRPr="00D45B5F">
        <w:rPr>
          <w:rFonts w:ascii="Times New Roman" w:hAnsi="Times New Roman" w:cs="Times New Roman"/>
          <w:noProof/>
          <w:sz w:val="24"/>
          <w:szCs w:val="24"/>
        </w:rPr>
        <w:t xml:space="preserve">(12), 12–19. </w:t>
      </w:r>
      <w:r w:rsidRPr="00D45B5F">
        <w:rPr>
          <w:rFonts w:ascii="Times New Roman" w:hAnsi="Times New Roman" w:cs="Times New Roman"/>
          <w:noProof/>
          <w:sz w:val="24"/>
          <w:szCs w:val="24"/>
        </w:rPr>
        <w:lastRenderedPageBreak/>
        <w:t>https://doi.org/10.3390/su14127500</w:t>
      </w:r>
    </w:p>
    <w:p w14:paraId="314F37C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Wijayanti, CA (2024). The influence of positive emotions as another variable on purchases. </w:t>
      </w:r>
      <w:r w:rsidRPr="00D45B5F">
        <w:rPr>
          <w:rFonts w:ascii="Times New Roman" w:hAnsi="Times New Roman" w:cs="Times New Roman"/>
          <w:i/>
          <w:iCs/>
          <w:noProof/>
          <w:sz w:val="24"/>
          <w:szCs w:val="24"/>
        </w:rPr>
        <w:t>Universitas Pelita Harapan, Indonesia</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6</w:t>
      </w:r>
      <w:r w:rsidRPr="00D45B5F">
        <w:rPr>
          <w:rFonts w:ascii="Times New Roman" w:hAnsi="Times New Roman" w:cs="Times New Roman"/>
          <w:noProof/>
          <w:sz w:val="24"/>
          <w:szCs w:val="24"/>
        </w:rPr>
        <w:t>(2), 2–10.</w:t>
      </w:r>
    </w:p>
    <w:p w14:paraId="471C2DE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Wulandari, N. (2020). The effect of price discounts on impulse purchase decisions in the Jumbo Mart Retail company. </w:t>
      </w:r>
      <w:r w:rsidRPr="00D45B5F">
        <w:rPr>
          <w:rFonts w:ascii="Times New Roman" w:hAnsi="Times New Roman" w:cs="Times New Roman"/>
          <w:i/>
          <w:iCs/>
          <w:noProof/>
          <w:sz w:val="24"/>
          <w:szCs w:val="24"/>
        </w:rPr>
        <w:t>Faculty of Economics and Social Sciences, Sultan Syarif Khasim State Islamic University, Riau, Pekanbaru</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5</w:t>
      </w:r>
      <w:r w:rsidRPr="00D45B5F">
        <w:rPr>
          <w:rFonts w:ascii="Times New Roman" w:hAnsi="Times New Roman" w:cs="Times New Roman"/>
          <w:noProof/>
          <w:sz w:val="24"/>
          <w:szCs w:val="24"/>
        </w:rPr>
        <w:t>(11671201478), 77.</w:t>
      </w:r>
    </w:p>
    <w:p w14:paraId="1F1ACC5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t xml:space="preserve">Zhang, X., Prybutok, V. R., &amp; Strutton, D. (2007). Modeling influences impulse buying behavior during online marketing transactions. </w:t>
      </w:r>
      <w:r w:rsidRPr="00D45B5F">
        <w:rPr>
          <w:rFonts w:ascii="Times New Roman" w:hAnsi="Times New Roman" w:cs="Times New Roman"/>
          <w:i/>
          <w:iCs/>
          <w:noProof/>
          <w:sz w:val="24"/>
          <w:szCs w:val="24"/>
        </w:rPr>
        <w:t>Journal of Marketing Theory and Practice</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15</w:t>
      </w:r>
      <w:r w:rsidRPr="00D45B5F">
        <w:rPr>
          <w:rFonts w:ascii="Times New Roman" w:hAnsi="Times New Roman" w:cs="Times New Roman"/>
          <w:noProof/>
          <w:sz w:val="24"/>
          <w:szCs w:val="24"/>
        </w:rPr>
        <w:t>(1), 79–89. https://doi.org/10.2753/MTP1069-6679150106</w:t>
      </w:r>
    </w:p>
    <w:p w14:paraId="46B20CEC" w14:textId="448763E6" w:rsidR="007A6DCA"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fldChar w:fldCharType="end"/>
      </w:r>
    </w:p>
    <w:p w14:paraId="19103C68" w14:textId="1EEA310F" w:rsidR="006A2E48" w:rsidRPr="00D45B5F" w:rsidRDefault="006A2E48"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p>
    <w:p w14:paraId="1968C6AC" w14:textId="639A6D21" w:rsidR="006A2E48" w:rsidRPr="00D45B5F" w:rsidRDefault="006A2E48"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p>
    <w:p w14:paraId="557AB49E" w14:textId="77777777" w:rsidR="006722D9" w:rsidRPr="00D45B5F" w:rsidRDefault="006722D9" w:rsidP="00CC5C7F">
      <w:pPr>
        <w:spacing w:line="240" w:lineRule="auto"/>
        <w:rPr>
          <w:rFonts w:ascii="Times New Roman" w:hAnsi="Times New Roman" w:cs="Times New Roman"/>
          <w:noProof/>
          <w:sz w:val="24"/>
          <w:szCs w:val="24"/>
          <w:lang w:val="sv-SE"/>
        </w:rPr>
      </w:pPr>
      <w:r w:rsidRPr="00D45B5F">
        <w:rPr>
          <w:rFonts w:ascii="Times New Roman" w:hAnsi="Times New Roman" w:cs="Times New Roman"/>
          <w:noProof/>
          <w:sz w:val="24"/>
          <w:szCs w:val="24"/>
        </w:rPr>
        <w:br w:type="page"/>
      </w:r>
    </w:p>
    <w:p w14:paraId="44890EF0" w14:textId="22273721" w:rsidR="006A2E48" w:rsidRPr="00D45B5F" w:rsidRDefault="006A2E48" w:rsidP="00CC5C7F">
      <w:pPr>
        <w:pStyle w:val="NormalWeb"/>
      </w:pPr>
      <w:r w:rsidRPr="00D45B5F">
        <w:rPr>
          <w:rStyle w:val="Strong"/>
        </w:rPr>
        <w:lastRenderedPageBreak/>
        <w:t>Appendix 1</w:t>
      </w:r>
      <w:r w:rsidRPr="00D45B5F">
        <w:br/>
      </w:r>
      <w:r w:rsidRPr="00D45B5F">
        <w:rPr>
          <w:rStyle w:val="Strong"/>
        </w:rPr>
        <w:t>Research Questionnaire</w:t>
      </w:r>
    </w:p>
    <w:p w14:paraId="590ED99D" w14:textId="77777777" w:rsidR="006A2E48" w:rsidRPr="00D45B5F" w:rsidRDefault="006A2E48" w:rsidP="00CC5C7F">
      <w:pPr>
        <w:pStyle w:val="NormalWeb"/>
      </w:pPr>
      <w:r w:rsidRPr="00D45B5F">
        <w:rPr>
          <w:rStyle w:val="Strong"/>
        </w:rPr>
        <w:t>Title:</w:t>
      </w:r>
      <w:r w:rsidRPr="00D45B5F">
        <w:br/>
        <w:t>The Role of Positive Emotions in Mediating the Effect of Price Discounts on Impulse Purchases in GoFood Customers in Batam City</w:t>
      </w:r>
    </w:p>
    <w:p w14:paraId="29BF405E" w14:textId="77777777" w:rsidR="006A2E48" w:rsidRPr="00D45B5F" w:rsidRDefault="006A2E48" w:rsidP="00CC5C7F">
      <w:pPr>
        <w:pStyle w:val="NormalWeb"/>
      </w:pPr>
      <w:r w:rsidRPr="00D45B5F">
        <w:rPr>
          <w:rStyle w:val="Strong"/>
        </w:rPr>
        <w:t xml:space="preserve">Referee: </w:t>
      </w:r>
      <w:r w:rsidRPr="00D45B5F">
        <w:br/>
        <w:t xml:space="preserve">Marcellino Dwi </w:t>
      </w:r>
      <w:proofErr w:type="spellStart"/>
      <w:r w:rsidRPr="00D45B5F">
        <w:t>Alisianoi</w:t>
      </w:r>
      <w:proofErr w:type="spellEnd"/>
      <w:r w:rsidRPr="00D45B5F">
        <w:t xml:space="preserve"> (4121911019)</w:t>
      </w:r>
    </w:p>
    <w:p w14:paraId="291511F1" w14:textId="77777777"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0433233F">
          <v:rect id="_x0000_i1025" style="width:0;height:1.5pt" o:hralign="center" o:hrstd="t" o:hr="t" fillcolor="#a0a0a0" stroked="f"/>
        </w:pict>
      </w:r>
    </w:p>
    <w:p w14:paraId="285E2272"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Charging Instructions</w:t>
      </w:r>
    </w:p>
    <w:p w14:paraId="3E5C255D" w14:textId="77777777" w:rsidR="006A2E48" w:rsidRPr="00D45B5F" w:rsidRDefault="006A2E48" w:rsidP="00CC5C7F">
      <w:pPr>
        <w:pStyle w:val="NormalWeb"/>
      </w:pPr>
      <w:r w:rsidRPr="00D45B5F">
        <w:t>Read each statement carefully, then mark (</w:t>
      </w:r>
      <w:r w:rsidRPr="00D45B5F">
        <w:rPr>
          <w:rFonts w:ascii="Segoe UI Symbol" w:hAnsi="Segoe UI Symbol" w:cs="Segoe UI Symbol"/>
        </w:rPr>
        <w:t>✓</w:t>
      </w:r>
      <w:r w:rsidRPr="00D45B5F">
        <w:t>) the answer choice that best suits your opinion.The answer scale uses the Likert scale with the following ranges:1 = Strongly Disagree 2 = Disagree 3 = Neutral 4 = Agree 5 = Strongly Agree</w:t>
      </w:r>
    </w:p>
    <w:p w14:paraId="7012323B" w14:textId="77777777"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38DBDBBD">
          <v:rect id="_x0000_i1026" style="width:0;height:1.5pt" o:hralign="center" o:hrstd="t" o:hr="t" fillcolor="#a0a0a0" stroked="f"/>
        </w:pict>
      </w:r>
    </w:p>
    <w:p w14:paraId="051DEC49"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Part A – Respondent's Personal Data</w:t>
      </w:r>
    </w:p>
    <w:p w14:paraId="67FE60E4" w14:textId="77777777" w:rsidR="006A2E48" w:rsidRPr="00D45B5F" w:rsidRDefault="006A2E48" w:rsidP="00CC5C7F">
      <w:pPr>
        <w:pStyle w:val="NormalWeb"/>
        <w:numPr>
          <w:ilvl w:val="0"/>
          <w:numId w:val="3"/>
        </w:numPr>
      </w:pPr>
      <w:r w:rsidRPr="00D45B5F">
        <w:t>Name</w:t>
      </w:r>
    </w:p>
    <w:p w14:paraId="24D809C2" w14:textId="77777777" w:rsidR="006A2E48" w:rsidRPr="00D45B5F" w:rsidRDefault="006A2E48" w:rsidP="00CC5C7F">
      <w:pPr>
        <w:pStyle w:val="NormalWeb"/>
        <w:numPr>
          <w:ilvl w:val="0"/>
          <w:numId w:val="3"/>
        </w:numPr>
      </w:pPr>
      <w:r w:rsidRPr="00D45B5F">
        <w:t>Age</w:t>
      </w:r>
    </w:p>
    <w:p w14:paraId="0EFB25C8" w14:textId="77777777" w:rsidR="006A2E48" w:rsidRPr="00D45B5F" w:rsidRDefault="006A2E48" w:rsidP="00CC5C7F">
      <w:pPr>
        <w:pStyle w:val="NormalWeb"/>
        <w:numPr>
          <w:ilvl w:val="0"/>
          <w:numId w:val="3"/>
        </w:numPr>
      </w:pPr>
      <w:r w:rsidRPr="00D45B5F">
        <w:t>Gender</w:t>
      </w:r>
      <w:r w:rsidRPr="00D45B5F">
        <w:br/>
        <w:t xml:space="preserve"> □ Male □ Female</w:t>
      </w:r>
    </w:p>
    <w:p w14:paraId="53E51603" w14:textId="77777777" w:rsidR="006A2E48" w:rsidRPr="00D45B5F" w:rsidRDefault="006A2E48" w:rsidP="00CC5C7F">
      <w:pPr>
        <w:pStyle w:val="NormalWeb"/>
        <w:numPr>
          <w:ilvl w:val="0"/>
          <w:numId w:val="3"/>
        </w:numPr>
      </w:pPr>
      <w:r w:rsidRPr="00D45B5F">
        <w:t>Types of Jobs</w:t>
      </w:r>
      <w:r w:rsidRPr="00D45B5F">
        <w:br/>
        <w:t xml:space="preserve"> □ Civil Servants (PNS)</w:t>
      </w:r>
      <w:r w:rsidRPr="00D45B5F">
        <w:br/>
        <w:t xml:space="preserve"> □ TNI/Polri</w:t>
      </w:r>
      <w:r w:rsidRPr="00D45B5F">
        <w:br/>
        <w:t xml:space="preserve"> □ Self-Employed/Private Employees</w:t>
      </w:r>
      <w:r w:rsidRPr="00D45B5F">
        <w:br/>
        <w:t xml:space="preserve"> □ Students/Students</w:t>
      </w:r>
      <w:r w:rsidRPr="00D45B5F">
        <w:br/>
        <w:t xml:space="preserve"> □ Not Working/Not Working</w:t>
      </w:r>
      <w:r w:rsidRPr="00D45B5F">
        <w:br/>
        <w:t xml:space="preserve"> □ Other</w:t>
      </w:r>
    </w:p>
    <w:p w14:paraId="168A5F50" w14:textId="77777777" w:rsidR="006A2E48" w:rsidRPr="00D45B5F" w:rsidRDefault="006A2E48" w:rsidP="00CC5C7F">
      <w:pPr>
        <w:pStyle w:val="NormalWeb"/>
        <w:numPr>
          <w:ilvl w:val="0"/>
          <w:numId w:val="3"/>
        </w:numPr>
      </w:pPr>
      <w:r w:rsidRPr="00D45B5F">
        <w:t>Do you live in Batam City?</w:t>
      </w:r>
      <w:r w:rsidRPr="00D45B5F">
        <w:br/>
        <w:t xml:space="preserve"> □ Yes □ No</w:t>
      </w:r>
    </w:p>
    <w:p w14:paraId="55773AF5" w14:textId="77777777" w:rsidR="006A2E48" w:rsidRPr="00D45B5F" w:rsidRDefault="006A2E48" w:rsidP="00CC5C7F">
      <w:pPr>
        <w:pStyle w:val="NormalWeb"/>
        <w:numPr>
          <w:ilvl w:val="0"/>
          <w:numId w:val="3"/>
        </w:numPr>
      </w:pPr>
      <w:r w:rsidRPr="00D45B5F">
        <w:t xml:space="preserve">Have you used </w:t>
      </w:r>
      <w:proofErr w:type="spellStart"/>
      <w:r w:rsidRPr="00D45B5F">
        <w:t>GoFood</w:t>
      </w:r>
      <w:proofErr w:type="spellEnd"/>
      <w:r w:rsidRPr="00D45B5F">
        <w:t xml:space="preserve"> services in the last 6 months?</w:t>
      </w:r>
      <w:r w:rsidRPr="00D45B5F">
        <w:br/>
        <w:t xml:space="preserve"> □ Yes □ No</w:t>
      </w:r>
    </w:p>
    <w:p w14:paraId="5A1D9A00" w14:textId="77777777"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6589AFCF">
          <v:rect id="_x0000_i1027" style="width:0;height:1.5pt" o:hralign="center" o:hrstd="t" o:hr="t" fillcolor="#a0a0a0" stroked="f"/>
        </w:pict>
      </w:r>
    </w:p>
    <w:p w14:paraId="3CA9D967"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lastRenderedPageBreak/>
        <w:t>Part B – Price Discount Variables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9"/>
        <w:gridCol w:w="6992"/>
        <w:gridCol w:w="267"/>
        <w:gridCol w:w="267"/>
        <w:gridCol w:w="267"/>
        <w:gridCol w:w="267"/>
        <w:gridCol w:w="282"/>
      </w:tblGrid>
      <w:tr w:rsidR="006A2E48" w:rsidRPr="00D45B5F" w14:paraId="793ED80B" w14:textId="77777777" w:rsidTr="006A2E48">
        <w:trPr>
          <w:tblHeader/>
          <w:tblCellSpacing w:w="15" w:type="dxa"/>
        </w:trPr>
        <w:tc>
          <w:tcPr>
            <w:tcW w:w="0" w:type="auto"/>
            <w:vAlign w:val="center"/>
            <w:hideMark/>
          </w:tcPr>
          <w:p w14:paraId="5B06115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Yes</w:t>
            </w:r>
          </w:p>
        </w:tc>
        <w:tc>
          <w:tcPr>
            <w:tcW w:w="0" w:type="auto"/>
            <w:vAlign w:val="center"/>
            <w:hideMark/>
          </w:tcPr>
          <w:p w14:paraId="12D531E5"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Statement</w:t>
            </w:r>
          </w:p>
        </w:tc>
        <w:tc>
          <w:tcPr>
            <w:tcW w:w="0" w:type="auto"/>
            <w:vAlign w:val="center"/>
            <w:hideMark/>
          </w:tcPr>
          <w:p w14:paraId="17E7E381"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360F8004"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0BAEDD1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4E657C33"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265A822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2C0EDB6B" w14:textId="77777777" w:rsidTr="006A2E48">
        <w:trPr>
          <w:tblCellSpacing w:w="15" w:type="dxa"/>
        </w:trPr>
        <w:tc>
          <w:tcPr>
            <w:tcW w:w="0" w:type="auto"/>
            <w:vAlign w:val="center"/>
            <w:hideMark/>
          </w:tcPr>
          <w:p w14:paraId="7AF316B4"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w:t>
            </w:r>
          </w:p>
        </w:tc>
        <w:tc>
          <w:tcPr>
            <w:tcW w:w="0" w:type="auto"/>
            <w:vAlign w:val="center"/>
            <w:hideMark/>
          </w:tcPr>
          <w:p w14:paraId="5ABAE935"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Price discounts on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 xml:space="preserve"> often influence my decision to order food in bulk.</w:t>
            </w:r>
          </w:p>
        </w:tc>
        <w:tc>
          <w:tcPr>
            <w:tcW w:w="0" w:type="auto"/>
            <w:vAlign w:val="center"/>
            <w:hideMark/>
          </w:tcPr>
          <w:p w14:paraId="4F916CCC"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907A01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495148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641632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585760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863A0F4" w14:textId="77777777" w:rsidTr="006A2E48">
        <w:trPr>
          <w:tblCellSpacing w:w="15" w:type="dxa"/>
        </w:trPr>
        <w:tc>
          <w:tcPr>
            <w:tcW w:w="0" w:type="auto"/>
            <w:vAlign w:val="center"/>
            <w:hideMark/>
          </w:tcPr>
          <w:p w14:paraId="510453A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2</w:t>
            </w:r>
          </w:p>
        </w:tc>
        <w:tc>
          <w:tcPr>
            <w:tcW w:w="0" w:type="auto"/>
            <w:vAlign w:val="center"/>
            <w:hideMark/>
          </w:tcPr>
          <w:p w14:paraId="2E0A78A6"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I feel that the discounted prices offered at GoFood are better than its competitors.</w:t>
            </w:r>
          </w:p>
        </w:tc>
        <w:tc>
          <w:tcPr>
            <w:tcW w:w="0" w:type="auto"/>
            <w:vAlign w:val="center"/>
            <w:hideMark/>
          </w:tcPr>
          <w:p w14:paraId="62C3549D"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A9202D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E84035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980152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1B8C4D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0B399BE" w14:textId="77777777" w:rsidTr="006A2E48">
        <w:trPr>
          <w:tblCellSpacing w:w="15" w:type="dxa"/>
        </w:trPr>
        <w:tc>
          <w:tcPr>
            <w:tcW w:w="0" w:type="auto"/>
            <w:vAlign w:val="center"/>
            <w:hideMark/>
          </w:tcPr>
          <w:p w14:paraId="1122835E"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3</w:t>
            </w:r>
          </w:p>
        </w:tc>
        <w:tc>
          <w:tcPr>
            <w:tcW w:w="0" w:type="auto"/>
            <w:vAlign w:val="center"/>
            <w:hideMark/>
          </w:tcPr>
          <w:p w14:paraId="741665A4"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rPr>
              <w:t>I feel saved when buying food with discounted prices on the GoFood service.</w:t>
            </w:r>
          </w:p>
        </w:tc>
        <w:tc>
          <w:tcPr>
            <w:tcW w:w="0" w:type="auto"/>
            <w:vAlign w:val="center"/>
            <w:hideMark/>
          </w:tcPr>
          <w:p w14:paraId="1A46432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48A4140"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6F5FC2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5D858E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7D8BC1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251DBF07" w14:textId="77777777"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6E2A8358">
          <v:rect id="_x0000_i1028" style="width:0;height:1.5pt" o:hralign="center" o:hrstd="t" o:hr="t" fillcolor="#a0a0a0" stroked="f"/>
        </w:pict>
      </w:r>
    </w:p>
    <w:p w14:paraId="01364172"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Part C – Positive Emotions Variables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9"/>
        <w:gridCol w:w="6992"/>
        <w:gridCol w:w="267"/>
        <w:gridCol w:w="267"/>
        <w:gridCol w:w="267"/>
        <w:gridCol w:w="267"/>
        <w:gridCol w:w="282"/>
      </w:tblGrid>
      <w:tr w:rsidR="006A2E48" w:rsidRPr="00D45B5F" w14:paraId="2FB526F1" w14:textId="77777777" w:rsidTr="006A2E48">
        <w:trPr>
          <w:tblHeader/>
          <w:tblCellSpacing w:w="15" w:type="dxa"/>
        </w:trPr>
        <w:tc>
          <w:tcPr>
            <w:tcW w:w="0" w:type="auto"/>
            <w:vAlign w:val="center"/>
            <w:hideMark/>
          </w:tcPr>
          <w:p w14:paraId="197953FC"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Yes</w:t>
            </w:r>
          </w:p>
        </w:tc>
        <w:tc>
          <w:tcPr>
            <w:tcW w:w="0" w:type="auto"/>
            <w:vAlign w:val="center"/>
            <w:hideMark/>
          </w:tcPr>
          <w:p w14:paraId="5E97AC69"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Statement</w:t>
            </w:r>
          </w:p>
        </w:tc>
        <w:tc>
          <w:tcPr>
            <w:tcW w:w="0" w:type="auto"/>
            <w:vAlign w:val="center"/>
            <w:hideMark/>
          </w:tcPr>
          <w:p w14:paraId="7BBE1085"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458CB4B4"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41FD36E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2A3124A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3A56D1A3"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76493A9B" w14:textId="77777777" w:rsidTr="006A2E48">
        <w:trPr>
          <w:tblCellSpacing w:w="15" w:type="dxa"/>
        </w:trPr>
        <w:tc>
          <w:tcPr>
            <w:tcW w:w="0" w:type="auto"/>
            <w:vAlign w:val="center"/>
            <w:hideMark/>
          </w:tcPr>
          <w:p w14:paraId="53A3C564"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4</w:t>
            </w:r>
          </w:p>
        </w:tc>
        <w:tc>
          <w:tcPr>
            <w:tcW w:w="0" w:type="auto"/>
            <w:vAlign w:val="center"/>
            <w:hideMark/>
          </w:tcPr>
          <w:p w14:paraId="4CD85F00"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I feel happy when I find attractive discounts on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23C15C6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C02368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BF3B15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EE7229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4268F0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D821086" w14:textId="77777777" w:rsidTr="006A2E48">
        <w:trPr>
          <w:tblCellSpacing w:w="15" w:type="dxa"/>
        </w:trPr>
        <w:tc>
          <w:tcPr>
            <w:tcW w:w="0" w:type="auto"/>
            <w:vAlign w:val="center"/>
            <w:hideMark/>
          </w:tcPr>
          <w:p w14:paraId="725A4850"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5</w:t>
            </w:r>
          </w:p>
        </w:tc>
        <w:tc>
          <w:tcPr>
            <w:tcW w:w="0" w:type="auto"/>
            <w:vAlign w:val="center"/>
            <w:hideMark/>
          </w:tcPr>
          <w:p w14:paraId="0C951695"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The price discounts on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 xml:space="preserve"> make me feel more satisfied with my order.</w:t>
            </w:r>
          </w:p>
        </w:tc>
        <w:tc>
          <w:tcPr>
            <w:tcW w:w="0" w:type="auto"/>
            <w:vAlign w:val="center"/>
            <w:hideMark/>
          </w:tcPr>
          <w:p w14:paraId="4E900CCC"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747D09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919181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2BD831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B5B02A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1271B9EF" w14:textId="77777777" w:rsidTr="006A2E48">
        <w:trPr>
          <w:tblCellSpacing w:w="15" w:type="dxa"/>
        </w:trPr>
        <w:tc>
          <w:tcPr>
            <w:tcW w:w="0" w:type="auto"/>
            <w:vAlign w:val="center"/>
            <w:hideMark/>
          </w:tcPr>
          <w:p w14:paraId="71C0AA36"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6</w:t>
            </w:r>
          </w:p>
        </w:tc>
        <w:tc>
          <w:tcPr>
            <w:tcW w:w="0" w:type="auto"/>
            <w:vAlign w:val="center"/>
            <w:hideMark/>
          </w:tcPr>
          <w:p w14:paraId="074EC90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I feel comfortable when taking advantage of discounts at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74833C00"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9A1D51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079C95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B2D3E6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1C0F48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4044F8A6" w14:textId="77777777" w:rsidTr="006A2E48">
        <w:trPr>
          <w:tblCellSpacing w:w="15" w:type="dxa"/>
        </w:trPr>
        <w:tc>
          <w:tcPr>
            <w:tcW w:w="0" w:type="auto"/>
            <w:vAlign w:val="center"/>
            <w:hideMark/>
          </w:tcPr>
          <w:p w14:paraId="2FF6C60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7</w:t>
            </w:r>
          </w:p>
        </w:tc>
        <w:tc>
          <w:tcPr>
            <w:tcW w:w="0" w:type="auto"/>
            <w:vAlign w:val="center"/>
            <w:hideMark/>
          </w:tcPr>
          <w:p w14:paraId="29183AA9"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rPr>
              <w:t>I feel enthusiastic when taking advantage of discounts at GoFood.</w:t>
            </w:r>
          </w:p>
        </w:tc>
        <w:tc>
          <w:tcPr>
            <w:tcW w:w="0" w:type="auto"/>
            <w:vAlign w:val="center"/>
            <w:hideMark/>
          </w:tcPr>
          <w:p w14:paraId="218F34B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DE7449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C3E964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8187B6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424B0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3103DF7B" w14:textId="77777777"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6FFDBD6E">
          <v:rect id="_x0000_i1029" style="width:0;height:1.5pt" o:hralign="center" o:hrstd="t" o:hr="t" fillcolor="#a0a0a0" stroked="f"/>
        </w:pict>
      </w:r>
    </w:p>
    <w:p w14:paraId="7CA15017"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Part D – Impulse Buying Variables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9"/>
        <w:gridCol w:w="6992"/>
        <w:gridCol w:w="267"/>
        <w:gridCol w:w="267"/>
        <w:gridCol w:w="267"/>
        <w:gridCol w:w="267"/>
        <w:gridCol w:w="282"/>
      </w:tblGrid>
      <w:tr w:rsidR="006A2E48" w:rsidRPr="00D45B5F" w14:paraId="208603C5" w14:textId="77777777" w:rsidTr="006A2E48">
        <w:trPr>
          <w:tblHeader/>
          <w:tblCellSpacing w:w="15" w:type="dxa"/>
        </w:trPr>
        <w:tc>
          <w:tcPr>
            <w:tcW w:w="0" w:type="auto"/>
            <w:vAlign w:val="center"/>
            <w:hideMark/>
          </w:tcPr>
          <w:p w14:paraId="538A7D76"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Yes</w:t>
            </w:r>
          </w:p>
        </w:tc>
        <w:tc>
          <w:tcPr>
            <w:tcW w:w="0" w:type="auto"/>
            <w:vAlign w:val="center"/>
            <w:hideMark/>
          </w:tcPr>
          <w:p w14:paraId="02FC027F"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Statement</w:t>
            </w:r>
          </w:p>
        </w:tc>
        <w:tc>
          <w:tcPr>
            <w:tcW w:w="0" w:type="auto"/>
            <w:vAlign w:val="center"/>
            <w:hideMark/>
          </w:tcPr>
          <w:p w14:paraId="18F86176"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0BBF9C8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50E3A08F"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4793616B"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7C0D2D0B"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2C21E489" w14:textId="77777777" w:rsidTr="006A2E48">
        <w:trPr>
          <w:tblCellSpacing w:w="15" w:type="dxa"/>
        </w:trPr>
        <w:tc>
          <w:tcPr>
            <w:tcW w:w="0" w:type="auto"/>
            <w:vAlign w:val="center"/>
            <w:hideMark/>
          </w:tcPr>
          <w:p w14:paraId="504B714F"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8</w:t>
            </w:r>
          </w:p>
        </w:tc>
        <w:tc>
          <w:tcPr>
            <w:tcW w:w="0" w:type="auto"/>
            <w:vAlign w:val="center"/>
            <w:hideMark/>
          </w:tcPr>
          <w:p w14:paraId="7946CE3E"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rPr>
              <w:t>I often order food through GoFood without planning because of discounts.</w:t>
            </w:r>
          </w:p>
        </w:tc>
        <w:tc>
          <w:tcPr>
            <w:tcW w:w="0" w:type="auto"/>
            <w:vAlign w:val="center"/>
            <w:hideMark/>
          </w:tcPr>
          <w:p w14:paraId="2C632BF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39A7DE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8DD7C6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3F9978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9375E1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65DDE58F" w14:textId="77777777" w:rsidTr="006A2E48">
        <w:trPr>
          <w:tblCellSpacing w:w="15" w:type="dxa"/>
        </w:trPr>
        <w:tc>
          <w:tcPr>
            <w:tcW w:w="0" w:type="auto"/>
            <w:vAlign w:val="center"/>
            <w:hideMark/>
          </w:tcPr>
          <w:p w14:paraId="2B49347C"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9</w:t>
            </w:r>
          </w:p>
        </w:tc>
        <w:tc>
          <w:tcPr>
            <w:tcW w:w="0" w:type="auto"/>
            <w:vAlign w:val="center"/>
            <w:hideMark/>
          </w:tcPr>
          <w:p w14:paraId="326F5549"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The price discount encouraged me to buy more food than I needed at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74279BF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98749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9BE389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18E1AB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3A32C0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7A9D23FA" w14:textId="77777777" w:rsidTr="006A2E48">
        <w:trPr>
          <w:tblCellSpacing w:w="15" w:type="dxa"/>
        </w:trPr>
        <w:tc>
          <w:tcPr>
            <w:tcW w:w="0" w:type="auto"/>
            <w:vAlign w:val="center"/>
            <w:hideMark/>
          </w:tcPr>
          <w:p w14:paraId="0CBC8767"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10</w:t>
            </w:r>
          </w:p>
        </w:tc>
        <w:tc>
          <w:tcPr>
            <w:tcW w:w="0" w:type="auto"/>
            <w:vAlign w:val="center"/>
            <w:hideMark/>
          </w:tcPr>
          <w:p w14:paraId="37A335D6"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rPr>
              <w:t>I often order food spontaneously on GoFood when I see attractive discounts.</w:t>
            </w:r>
          </w:p>
        </w:tc>
        <w:tc>
          <w:tcPr>
            <w:tcW w:w="0" w:type="auto"/>
            <w:vAlign w:val="center"/>
            <w:hideMark/>
          </w:tcPr>
          <w:p w14:paraId="0B552E2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DD87F1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5903E9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9BD16C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61F521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2DF784B" w14:textId="77777777" w:rsidTr="006A2E48">
        <w:trPr>
          <w:tblCellSpacing w:w="15" w:type="dxa"/>
        </w:trPr>
        <w:tc>
          <w:tcPr>
            <w:tcW w:w="0" w:type="auto"/>
            <w:vAlign w:val="center"/>
            <w:hideMark/>
          </w:tcPr>
          <w:p w14:paraId="797A3609"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11</w:t>
            </w:r>
          </w:p>
        </w:tc>
        <w:tc>
          <w:tcPr>
            <w:tcW w:w="0" w:type="auto"/>
            <w:vAlign w:val="center"/>
            <w:hideMark/>
          </w:tcPr>
          <w:p w14:paraId="60780029"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rPr>
              <w:t>I tend to order food that I don't need because I'm tempted by the price discounts on GoFood.</w:t>
            </w:r>
          </w:p>
        </w:tc>
        <w:tc>
          <w:tcPr>
            <w:tcW w:w="0" w:type="auto"/>
            <w:vAlign w:val="center"/>
            <w:hideMark/>
          </w:tcPr>
          <w:p w14:paraId="76AB1FB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DEC0B1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3715A8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AAAE3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4EAE85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7702050A" w14:textId="44080ED0" w:rsidR="006A2E48" w:rsidRPr="00D45B5F" w:rsidRDefault="00000000" w:rsidP="00CC5C7F">
      <w:pPr>
        <w:spacing w:line="240" w:lineRule="auto"/>
        <w:rPr>
          <w:rFonts w:ascii="Times New Roman" w:hAnsi="Times New Roman" w:cs="Times New Roman"/>
          <w:sz w:val="24"/>
          <w:szCs w:val="24"/>
        </w:rPr>
      </w:pPr>
      <w:r>
        <w:rPr>
          <w:rFonts w:ascii="Times New Roman" w:hAnsi="Times New Roman" w:cs="Times New Roman"/>
          <w:sz w:val="24"/>
          <w:szCs w:val="24"/>
        </w:rPr>
        <w:pict w14:anchorId="7459058A">
          <v:rect id="_x0000_i1030" style="width:0;height:1.5pt" o:hralign="center" o:hrstd="t" o:hr="t" fillcolor="#a0a0a0" stroked="f"/>
        </w:pict>
      </w:r>
      <w:r>
        <w:rPr>
          <w:rFonts w:ascii="Times New Roman" w:hAnsi="Times New Roman" w:cs="Times New Roman"/>
          <w:sz w:val="24"/>
          <w:szCs w:val="24"/>
        </w:rPr>
        <w:pict w14:anchorId="16368495">
          <v:rect id="_x0000_i1031" style="width:0;height:1.5pt" o:hralign="center" o:hrstd="t" o:hr="t" fillcolor="#a0a0a0" stroked="f"/>
        </w:pict>
      </w:r>
    </w:p>
    <w:sectPr w:rsidR="006A2E48" w:rsidRPr="00D45B5F">
      <w:pgSz w:w="11910" w:h="16840"/>
      <w:pgMar w:top="1871" w:right="1418" w:bottom="2268" w:left="1701" w:header="851" w:footer="141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FFA01" w14:textId="77777777" w:rsidR="00263B29" w:rsidRDefault="00263B29">
      <w:pPr>
        <w:spacing w:after="0" w:line="240" w:lineRule="auto"/>
      </w:pPr>
      <w:r>
        <w:separator/>
      </w:r>
    </w:p>
  </w:endnote>
  <w:endnote w:type="continuationSeparator" w:id="0">
    <w:p w14:paraId="660F7BE2" w14:textId="77777777" w:rsidR="00263B29" w:rsidRDefault="00263B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1AC0A2" w14:textId="77777777" w:rsidR="00263B29" w:rsidRDefault="00263B29">
      <w:pPr>
        <w:spacing w:after="0" w:line="240" w:lineRule="auto"/>
      </w:pPr>
      <w:r>
        <w:separator/>
      </w:r>
    </w:p>
  </w:footnote>
  <w:footnote w:type="continuationSeparator" w:id="0">
    <w:p w14:paraId="2C16019A" w14:textId="77777777" w:rsidR="00263B29" w:rsidRDefault="00263B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7032"/>
    <w:multiLevelType w:val="hybridMultilevel"/>
    <w:tmpl w:val="18C0E69E"/>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8B5481E"/>
    <w:multiLevelType w:val="hybridMultilevel"/>
    <w:tmpl w:val="9A2630E2"/>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1C447E8"/>
    <w:multiLevelType w:val="multilevel"/>
    <w:tmpl w:val="B2D8B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E60FBF"/>
    <w:multiLevelType w:val="hybridMultilevel"/>
    <w:tmpl w:val="FDD6AC52"/>
    <w:lvl w:ilvl="0" w:tplc="72CEE9EE">
      <w:start w:val="1"/>
      <w:numFmt w:val="lowerRoman"/>
      <w:lvlText w:val="%1."/>
      <w:lvlJc w:val="left"/>
      <w:pPr>
        <w:ind w:left="720" w:hanging="360"/>
      </w:pPr>
      <w:rPr>
        <w:rFonts w:asciiTheme="minorHAnsi" w:eastAsiaTheme="minorHAnsi" w:hAnsiTheme="minorHAnsi" w:cstheme="minorBid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3987217B"/>
    <w:multiLevelType w:val="multilevel"/>
    <w:tmpl w:val="51C8B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410BC2"/>
    <w:multiLevelType w:val="multilevel"/>
    <w:tmpl w:val="AA18F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6735CD3"/>
    <w:multiLevelType w:val="hybridMultilevel"/>
    <w:tmpl w:val="F3F25236"/>
    <w:lvl w:ilvl="0" w:tplc="FFFFFFFF">
      <w:start w:val="1"/>
      <w:numFmt w:val="decimal"/>
      <w:lvlText w:val="%1."/>
      <w:lvlJc w:val="left"/>
      <w:pPr>
        <w:ind w:left="720" w:hanging="360"/>
      </w:pPr>
    </w:lvl>
    <w:lvl w:ilvl="1" w:tplc="0421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49517230">
    <w:abstractNumId w:val="4"/>
  </w:num>
  <w:num w:numId="2" w16cid:durableId="141119101">
    <w:abstractNumId w:val="5"/>
  </w:num>
  <w:num w:numId="3" w16cid:durableId="216863434">
    <w:abstractNumId w:val="2"/>
  </w:num>
  <w:num w:numId="4" w16cid:durableId="1658806233">
    <w:abstractNumId w:val="3"/>
  </w:num>
  <w:num w:numId="5" w16cid:durableId="373819598">
    <w:abstractNumId w:val="0"/>
  </w:num>
  <w:num w:numId="6" w16cid:durableId="504711674">
    <w:abstractNumId w:val="1"/>
  </w:num>
  <w:num w:numId="7" w16cid:durableId="171292219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83E"/>
    <w:rsid w:val="00032BA0"/>
    <w:rsid w:val="00050479"/>
    <w:rsid w:val="00070515"/>
    <w:rsid w:val="00082793"/>
    <w:rsid w:val="000C6CBC"/>
    <w:rsid w:val="000D425A"/>
    <w:rsid w:val="00104E85"/>
    <w:rsid w:val="00112F5C"/>
    <w:rsid w:val="001344C3"/>
    <w:rsid w:val="0017689E"/>
    <w:rsid w:val="00211916"/>
    <w:rsid w:val="00225921"/>
    <w:rsid w:val="00247C61"/>
    <w:rsid w:val="00253181"/>
    <w:rsid w:val="00263B29"/>
    <w:rsid w:val="002A31B9"/>
    <w:rsid w:val="002C266A"/>
    <w:rsid w:val="002E6B40"/>
    <w:rsid w:val="003C3795"/>
    <w:rsid w:val="00477A88"/>
    <w:rsid w:val="004823ED"/>
    <w:rsid w:val="004E3C99"/>
    <w:rsid w:val="00521021"/>
    <w:rsid w:val="0058283E"/>
    <w:rsid w:val="006546F3"/>
    <w:rsid w:val="006722D9"/>
    <w:rsid w:val="006A2E48"/>
    <w:rsid w:val="006B11B4"/>
    <w:rsid w:val="006C5E86"/>
    <w:rsid w:val="006C72B2"/>
    <w:rsid w:val="00717E41"/>
    <w:rsid w:val="00757DF8"/>
    <w:rsid w:val="007843F5"/>
    <w:rsid w:val="007924E0"/>
    <w:rsid w:val="007A6DCA"/>
    <w:rsid w:val="007D16CD"/>
    <w:rsid w:val="0083172A"/>
    <w:rsid w:val="00832CB7"/>
    <w:rsid w:val="00856EC8"/>
    <w:rsid w:val="00860CA5"/>
    <w:rsid w:val="00894FDC"/>
    <w:rsid w:val="008B20FC"/>
    <w:rsid w:val="008B54F5"/>
    <w:rsid w:val="008D4AAD"/>
    <w:rsid w:val="00924FC8"/>
    <w:rsid w:val="009D2774"/>
    <w:rsid w:val="009F3765"/>
    <w:rsid w:val="00A66A35"/>
    <w:rsid w:val="00AC589E"/>
    <w:rsid w:val="00AD6350"/>
    <w:rsid w:val="00AE6F6B"/>
    <w:rsid w:val="00B42A2F"/>
    <w:rsid w:val="00BC5502"/>
    <w:rsid w:val="00BF4A74"/>
    <w:rsid w:val="00C11958"/>
    <w:rsid w:val="00C236FA"/>
    <w:rsid w:val="00C92F11"/>
    <w:rsid w:val="00CA6857"/>
    <w:rsid w:val="00CC5C7F"/>
    <w:rsid w:val="00CD57C2"/>
    <w:rsid w:val="00CE30B9"/>
    <w:rsid w:val="00D014AD"/>
    <w:rsid w:val="00D177C5"/>
    <w:rsid w:val="00D45B5F"/>
    <w:rsid w:val="00DB34DF"/>
    <w:rsid w:val="00E31776"/>
    <w:rsid w:val="00E83AF2"/>
    <w:rsid w:val="00EC4804"/>
    <w:rsid w:val="00F762C6"/>
    <w:rsid w:val="00FA0F28"/>
    <w:rsid w:val="00FA3F43"/>
    <w:rsid w:val="00FC5A7A"/>
    <w:rsid w:val="00FD7B3D"/>
    <w:rsid w:val="00FE5372"/>
    <w:rsid w:val="00FF2B01"/>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09991F"/>
  <w15:docId w15:val="{8520C1E9-8BD2-443A-AC29-18064BB13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ID"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480" w:lineRule="auto"/>
      <w:jc w:val="center"/>
    </w:pPr>
    <w:rPr>
      <w:rFonts w:ascii="Times New Roman" w:eastAsia="Times New Roman" w:hAnsi="Times New Roman" w:cs="Times New Roman"/>
      <w:b/>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70" w:type="dxa"/>
        <w:right w:w="70" w:type="dxa"/>
      </w:tblCellMar>
    </w:tblPr>
  </w:style>
  <w:style w:type="table" w:styleId="TableGrid">
    <w:name w:val="Table Grid"/>
    <w:basedOn w:val="TableNormal"/>
    <w:uiPriority w:val="39"/>
    <w:rsid w:val="002531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53181"/>
    <w:pPr>
      <w:spacing w:after="200" w:line="240" w:lineRule="auto"/>
    </w:pPr>
    <w:rPr>
      <w:rFonts w:asciiTheme="minorHAnsi" w:eastAsiaTheme="minorHAnsi" w:hAnsiTheme="minorHAnsi" w:cstheme="minorBidi"/>
      <w:i/>
      <w:iCs/>
      <w:color w:val="1F497D" w:themeColor="text2"/>
      <w:sz w:val="18"/>
      <w:szCs w:val="18"/>
      <w:lang w:eastAsia="en-US"/>
    </w:rPr>
  </w:style>
  <w:style w:type="character" w:styleId="PlaceholderText">
    <w:name w:val="Placeholder Text"/>
    <w:basedOn w:val="DefaultParagraphFont"/>
    <w:uiPriority w:val="99"/>
    <w:semiHidden/>
    <w:rsid w:val="004E3C99"/>
    <w:rPr>
      <w:color w:val="666666"/>
    </w:rPr>
  </w:style>
  <w:style w:type="paragraph" w:styleId="NormalWeb">
    <w:name w:val="Normal (Web)"/>
    <w:basedOn w:val="Normal"/>
    <w:uiPriority w:val="99"/>
    <w:semiHidden/>
    <w:unhideWhenUsed/>
    <w:rsid w:val="006A2E48"/>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6A2E48"/>
    <w:rPr>
      <w:b/>
      <w:bCs/>
    </w:rPr>
  </w:style>
  <w:style w:type="paragraph" w:styleId="ListParagraph">
    <w:name w:val="List Paragraph"/>
    <w:basedOn w:val="Normal"/>
    <w:uiPriority w:val="34"/>
    <w:qFormat/>
    <w:rsid w:val="00477A88"/>
    <w:pPr>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38382">
      <w:bodyDiv w:val="1"/>
      <w:marLeft w:val="0"/>
      <w:marRight w:val="0"/>
      <w:marTop w:val="0"/>
      <w:marBottom w:val="0"/>
      <w:divBdr>
        <w:top w:val="none" w:sz="0" w:space="0" w:color="auto"/>
        <w:left w:val="none" w:sz="0" w:space="0" w:color="auto"/>
        <w:bottom w:val="none" w:sz="0" w:space="0" w:color="auto"/>
        <w:right w:val="none" w:sz="0" w:space="0" w:color="auto"/>
      </w:divBdr>
    </w:div>
    <w:div w:id="239337847">
      <w:bodyDiv w:val="1"/>
      <w:marLeft w:val="0"/>
      <w:marRight w:val="0"/>
      <w:marTop w:val="0"/>
      <w:marBottom w:val="0"/>
      <w:divBdr>
        <w:top w:val="none" w:sz="0" w:space="0" w:color="auto"/>
        <w:left w:val="none" w:sz="0" w:space="0" w:color="auto"/>
        <w:bottom w:val="none" w:sz="0" w:space="0" w:color="auto"/>
        <w:right w:val="none" w:sz="0" w:space="0" w:color="auto"/>
      </w:divBdr>
    </w:div>
    <w:div w:id="8688368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NLqrMKDpp5SOdohIGMV4tbzkcg==">CgMxLjA4AHIhMVE4SE13Z0FwM1ZCenRwemdvZWhsc2k3QXJROVpCbHhC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5DA42A0-DF59-4998-A7F0-CD899F1E2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21</Pages>
  <Words>10103</Words>
  <Characters>57590</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Bayu</dc:creator>
  <cp:lastModifiedBy>nicholas tri</cp:lastModifiedBy>
  <cp:revision>1</cp:revision>
  <dcterms:created xsi:type="dcterms:W3CDTF">2025-10-14T07:58:00Z</dcterms:created>
  <dcterms:modified xsi:type="dcterms:W3CDTF">2025-12-10T04:12:00Z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2d5f5f98-c4f4-39ea-9858-2d510f3381e3</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https://csl.mendeley.com/styles/475823531/apa</vt:lpwstr>
  </property>
  <property fmtid="{D5CDD505-2E9C-101B-9397-08002B2CF9AE}" pid="10" name="Mendeley Recent Style Name 2_1">
    <vt:lpwstr>American Psychological Association 6th edition - Mincho Slavov</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 6th/7th edition</vt:lpwstr>
  </property>
  <property fmtid="{D5CDD505-2E9C-101B-9397-08002B2CF9AE}" pid="15" name="Mendeley Recent Style Id 5_1">
    <vt:lpwstr>http://www.zotero.org/styles/chicago-fullnote-bibliography</vt:lpwstr>
  </property>
  <property fmtid="{D5CDD505-2E9C-101B-9397-08002B2CF9AE}" pid="16" name="Mendeley Recent Style Name 5_1">
    <vt:lpwstr>Chicago Manual of Style 17th edition (full note)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12th edition - Harvard</vt:lpwstr>
  </property>
  <property fmtid="{D5CDD505-2E9C-101B-9397-08002B2CF9AE}" pid="19" name="Mendeley Recent Style Id 7_1">
    <vt:lpwstr>http://www.zotero.org/styles/harvard1</vt:lpwstr>
  </property>
  <property fmtid="{D5CDD505-2E9C-101B-9397-08002B2CF9AE}" pid="20" name="Mendeley Recent Style Name 7_1">
    <vt:lpwstr>Harvard reference format 1 (deprecated)</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http://www.zotero.org/styles/university-of-gothenburg-apa-swedish-legislations</vt:lpwstr>
  </property>
  <property fmtid="{D5CDD505-2E9C-101B-9397-08002B2CF9AE}" pid="24" name="Mendeley Recent Style Name 9_1">
    <vt:lpwstr>University of Gothenburg - APA 6th edition (Swedish legislations)</vt:lpwstr>
  </property>
</Properties>
</file>